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Конкурсна робота учасниці</w:t>
      </w:r>
    </w:p>
    <w:p>
      <w:pPr>
        <w:pStyle w:val="style0"/>
        <w:spacing w:lineRule="auto" w:line="360"/>
        <w:jc w:val="right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VІІ Всеукраїнського дистанційного конкурсу студентських та учнівських наукових робіт із соціальної педагогіки / соціальної роботи (2019)</w:t>
      </w:r>
    </w:p>
    <w:p>
      <w:pPr>
        <w:pStyle w:val="style0"/>
        <w:spacing w:lineRule="auto" w:line="360"/>
        <w:jc w:val="right"/>
        <w:rPr>
          <w:caps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Номінація «Соціальні проекти (реалізовані чи спроектовані)»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Соціальний проект:</w:t>
      </w:r>
    </w:p>
    <w:p>
      <w:pPr>
        <w:pStyle w:val="style0"/>
        <w:spacing w:lineRule="auto" w:line="36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«Що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en-US"/>
        </w:rPr>
        <w:t>робити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b/>
          <w:caps/>
          <w:sz w:val="28"/>
          <w:szCs w:val="28"/>
          <w:lang w:val="en-US"/>
        </w:rPr>
        <w:t>з</w:t>
      </w:r>
      <w:r>
        <w:rPr>
          <w:b/>
          <w:caps/>
          <w:sz w:val="28"/>
          <w:szCs w:val="28"/>
          <w:lang w:val="uk-UA"/>
        </w:rPr>
        <w:t xml:space="preserve"> гендерними стереотипами або що буде, якщо з ними нічого не робити?»</w:t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uppressAutoHyphens w:val="fals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>
      <w:pPr>
        <w:pStyle w:val="style4127"/>
        <w:spacing w:lineRule="auto" w:line="36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проекту</w:t>
      </w:r>
    </w:p>
    <w:tbl>
      <w:tblPr>
        <w:tblStyle w:val="style15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Актуальність про</w:t>
            </w:r>
            <w:r>
              <w:rPr>
                <w:sz w:val="28"/>
                <w:szCs w:val="28"/>
                <w:lang w:val="uk-UA"/>
              </w:rPr>
              <w:t>екту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..</w:t>
            </w:r>
            <w:r>
              <w:rPr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та завдання проекту ………………………………………………………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Партнери проекту їх роль та участь у її реалізації ……………………………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 реалізації проекту …………………………………………………………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проекту …………………………………………………..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обсяг фінансування проекту ………………………………………..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Способи інформування громадськості про хід і результати реалізації проекту …………………………………………………………………………...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</w:p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 і технології проекту </w:t>
            </w:r>
            <w:r>
              <w:rPr>
                <w:sz w:val="28"/>
                <w:szCs w:val="28"/>
                <w:lang w:val="uk-UA"/>
              </w:rPr>
              <w:t>……………………………</w:t>
            </w:r>
            <w:r>
              <w:rPr>
                <w:sz w:val="28"/>
                <w:szCs w:val="28"/>
                <w:lang w:val="uk-UA"/>
              </w:rPr>
              <w:t>…..</w:t>
            </w:r>
            <w:r>
              <w:rPr>
                <w:sz w:val="28"/>
                <w:szCs w:val="28"/>
                <w:lang w:val="uk-UA"/>
              </w:rPr>
              <w:t>…………………..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>
        <w:tblPrEx/>
        <w:trPr/>
        <w:tc>
          <w:tcPr>
            <w:tcW w:w="9322" w:type="dxa"/>
            <w:tcBorders/>
          </w:tcPr>
          <w:p>
            <w:pPr>
              <w:pStyle w:val="style0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 використаних джерел ………………………………………………….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</w:tbl>
    <w:p>
      <w:pPr>
        <w:pStyle w:val="style4127"/>
        <w:spacing w:lineRule="auto" w:line="360"/>
        <w:ind w:left="0"/>
        <w:jc w:val="both"/>
        <w:rPr>
          <w:b/>
          <w:sz w:val="28"/>
          <w:szCs w:val="28"/>
          <w:lang w:val="uk-UA"/>
        </w:rPr>
      </w:pPr>
    </w:p>
    <w:p>
      <w:pPr>
        <w:pStyle w:val="style0"/>
        <w:suppressAutoHyphens w:val="fals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 проекту:</w:t>
      </w:r>
    </w:p>
    <w:p>
      <w:pPr>
        <w:pStyle w:val="style0"/>
        <w:spacing w:lineRule="auto" w:line="360"/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Актуальність та цінність пропонованого проекту полягає у підвищенні поінформованості школярів міста щодо ідентифікації «ґендерних стереотипів» і механізмів протидії ним та може сприяти зниженню стигматизації школярів та формуванню у них моделей недискримінаційної поведінки. Адже, те, ким стануть дівчата і хлопці, чи здатними будуть до рівноправної участі у всіх сферах людського життя – від приватного, сімейного до державного, публічного – залежить передусім від того, як буде здійснюватись проце</w:t>
      </w:r>
      <w:r>
        <w:rPr>
          <w:sz w:val="28"/>
          <w:szCs w:val="28"/>
          <w:lang w:val="uk-UA"/>
        </w:rPr>
        <w:t>с їхньої ґендерної соціалізації</w:t>
      </w:r>
      <w:r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</w:t>
      </w:r>
    </w:p>
    <w:p>
      <w:pPr>
        <w:pStyle w:val="style0"/>
        <w:spacing w:lineRule="auto" w:line="360"/>
        <w:ind w:firstLine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Ґендерні стереотипи – набір загальноприйнятих норм і суджень, які стосуються наявного становища чоловіків і жінок, норм їхньої поведінки, вчинків і характеру потреб. Ґендерні стереотипи закріплюють наявні ґендерні розбіжності і стають перепоною до змін стану справ у сфері ґендерних відносин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Ґендерні стереотипи – це сталі уявлення про те, як мають поводитися особи різної статі, щоб стати «справжніми» чоловіками та жінками, а отже, досягти щастя і успіху. В їх основі – хибні упередження щодо іншої статі як протилежної в характері, здібностях, уміннях, сімейному та суспільному призначенні («належну» і «неналежну» поведінку певної статі). Отож, основна мета нашого проекту – знижувати рівень некритичного прийняття нав’язуваних стереотипами обмежень поведінки осіб будь-якої статі та через їх розвінчування вчитись йти їм наперекір, назустріч власним індивідуальним прагненням. Отож, дотримуємо ідеї засновника форум-театру Августо Боаля: «можна чекати поки суспільство зміниться, а можна бути нам самим способом трансформації суспільства», що й прагнемо втілити в нашому проекті.</w:t>
      </w:r>
    </w:p>
    <w:p>
      <w:pPr>
        <w:pStyle w:val="style4127"/>
        <w:spacing w:lineRule="auto" w:line="360"/>
        <w:jc w:val="both"/>
        <w:rPr>
          <w:b/>
          <w:sz w:val="16"/>
          <w:szCs w:val="16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 та завдання проекту: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Підвищення поінформованості школярів міста </w:t>
      </w:r>
      <w:r>
        <w:rPr>
          <w:sz w:val="28"/>
          <w:szCs w:val="28"/>
          <w:lang w:val="uk-UA"/>
        </w:rPr>
        <w:t xml:space="preserve">«Х» </w:t>
      </w:r>
      <w:r>
        <w:rPr>
          <w:i/>
          <w:sz w:val="28"/>
          <w:szCs w:val="28"/>
          <w:lang w:val="uk-UA"/>
        </w:rPr>
        <w:t>(позначка міста, де реалізовується проект)</w:t>
      </w:r>
      <w:r>
        <w:rPr>
          <w:sz w:val="28"/>
          <w:szCs w:val="28"/>
          <w:lang w:val="uk-UA"/>
        </w:rPr>
        <w:t xml:space="preserve"> щодо ідентифікації «ґендерних стереотипів» та механізм</w:t>
      </w:r>
      <w:r>
        <w:rPr>
          <w:sz w:val="28"/>
          <w:szCs w:val="28"/>
          <w:lang w:val="uk-UA"/>
        </w:rPr>
        <w:t>ів протидії</w:t>
      </w:r>
      <w:r>
        <w:rPr>
          <w:sz w:val="28"/>
          <w:szCs w:val="28"/>
          <w:lang w:val="uk-UA"/>
        </w:rPr>
        <w:t xml:space="preserve"> ним</w:t>
      </w:r>
      <w:r>
        <w:rPr>
          <w:sz w:val="28"/>
          <w:szCs w:val="28"/>
          <w:lang w:val="uk-UA"/>
        </w:rPr>
        <w:t xml:space="preserve">, зниження стигматизації та сприяння формуванню </w:t>
      </w:r>
      <w:r>
        <w:rPr>
          <w:sz w:val="28"/>
          <w:szCs w:val="28"/>
          <w:lang w:val="uk-UA"/>
        </w:rPr>
        <w:t xml:space="preserve">моделей недискримінаційної поведінки розбудови ґендерно толерантного суспільства. </w:t>
      </w:r>
    </w:p>
    <w:p>
      <w:pPr>
        <w:pStyle w:val="style0"/>
        <w:spacing w:lineRule="auto" w:line="36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>
      <w:pPr>
        <w:pStyle w:val="style179"/>
        <w:numPr>
          <w:ilvl w:val="0"/>
          <w:numId w:val="1"/>
        </w:numPr>
        <w:tabs>
          <w:tab w:val="left" w:leader="none" w:pos="360"/>
        </w:tabs>
        <w:spacing w:lineRule="auto" w:line="36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уявлень учнів шкіл міста </w:t>
      </w:r>
      <w:r>
        <w:rPr>
          <w:sz w:val="28"/>
          <w:szCs w:val="28"/>
          <w:lang w:val="uk-UA"/>
        </w:rPr>
        <w:t>«Х»</w:t>
      </w:r>
      <w:r>
        <w:rPr>
          <w:sz w:val="28"/>
          <w:szCs w:val="28"/>
          <w:lang w:val="uk-UA"/>
        </w:rPr>
        <w:t xml:space="preserve"> щодо ґендерних стереотипів </w:t>
      </w:r>
      <w:r>
        <w:rPr>
          <w:i/>
          <w:sz w:val="28"/>
          <w:szCs w:val="28"/>
          <w:lang w:val="uk-UA"/>
        </w:rPr>
        <w:t>(соціальне опитування учнів</w:t>
      </w:r>
      <w:r>
        <w:rPr>
          <w:i/>
          <w:sz w:val="28"/>
          <w:szCs w:val="28"/>
          <w:lang w:val="uk-UA"/>
        </w:rPr>
        <w:t xml:space="preserve"> середніх та старших класів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</w:p>
    <w:p>
      <w:pPr>
        <w:pStyle w:val="style179"/>
        <w:numPr>
          <w:ilvl w:val="0"/>
          <w:numId w:val="1"/>
        </w:numPr>
        <w:tabs>
          <w:tab w:val="left" w:leader="none" w:pos="360"/>
        </w:tabs>
        <w:spacing w:lineRule="auto" w:line="36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поінформування школярів щодо ідентифікації «ґендерних стереотипів» та механізмів протидії ним </w:t>
      </w:r>
      <w:r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забезпечується серією тренінгів з теми проекту</w:t>
      </w:r>
      <w:r>
        <w:rPr>
          <w:i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>
      <w:pPr>
        <w:pStyle w:val="style179"/>
        <w:numPr>
          <w:ilvl w:val="0"/>
          <w:numId w:val="1"/>
        </w:numPr>
        <w:tabs>
          <w:tab w:val="left" w:leader="none" w:pos="360"/>
        </w:tabs>
        <w:spacing w:lineRule="auto" w:line="36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вмінь та навичок недискримінаційної поведінки та готовності протистояти фактам дискримінації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(забезпечується серією форум-вистав</w:t>
      </w:r>
      <w:r>
        <w:rPr>
          <w:i/>
          <w:sz w:val="28"/>
          <w:szCs w:val="28"/>
          <w:lang w:val="uk-UA"/>
        </w:rPr>
        <w:t xml:space="preserve"> з теми проекту</w:t>
      </w:r>
      <w:r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>
      <w:pPr>
        <w:pStyle w:val="style0"/>
        <w:spacing w:lineRule="auto" w:line="360"/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Категорія молоді, на яку розрахована проект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ш</w:t>
      </w:r>
      <w:r>
        <w:rPr>
          <w:i/>
          <w:sz w:val="28"/>
          <w:szCs w:val="28"/>
          <w:lang w:val="uk-UA"/>
        </w:rPr>
        <w:t>колярі (старша та середня школа)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Рівень реалізованості проекту: </w:t>
      </w:r>
      <w:r>
        <w:rPr>
          <w:sz w:val="28"/>
          <w:szCs w:val="28"/>
          <w:lang w:val="uk-UA"/>
        </w:rPr>
        <w:t>спроектований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інститутів громадянського суспільства, які бер</w:t>
      </w:r>
      <w:r>
        <w:rPr>
          <w:b/>
          <w:sz w:val="28"/>
          <w:szCs w:val="28"/>
          <w:lang w:val="uk-UA"/>
        </w:rPr>
        <w:t>уть участь у реалізації проекту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проекті передбачена участь семи загальноосвітніх шкіл міста </w:t>
      </w:r>
      <w:r>
        <w:rPr>
          <w:sz w:val="28"/>
          <w:szCs w:val="28"/>
          <w:lang w:val="uk-UA"/>
        </w:rPr>
        <w:t>«Х»</w:t>
      </w:r>
      <w:r>
        <w:rPr>
          <w:sz w:val="28"/>
          <w:szCs w:val="28"/>
          <w:lang w:val="uk-UA"/>
        </w:rPr>
        <w:t>, що вибрані рандомно (то</w:t>
      </w:r>
      <w:r>
        <w:rPr>
          <w:sz w:val="28"/>
          <w:szCs w:val="28"/>
          <w:lang w:val="uk-UA"/>
        </w:rPr>
        <w:t>чний перелік шкіл</w:t>
      </w:r>
      <w:r>
        <w:rPr>
          <w:sz w:val="28"/>
          <w:szCs w:val="28"/>
          <w:lang w:val="uk-UA"/>
        </w:rPr>
        <w:t xml:space="preserve"> буде визначений ближче до </w:t>
      </w:r>
      <w:r>
        <w:rPr>
          <w:sz w:val="28"/>
          <w:szCs w:val="28"/>
          <w:lang w:val="uk-UA"/>
        </w:rPr>
        <w:t>дат</w:t>
      </w:r>
      <w:r>
        <w:rPr>
          <w:sz w:val="28"/>
          <w:szCs w:val="28"/>
          <w:lang w:val="uk-UA"/>
        </w:rPr>
        <w:t xml:space="preserve">и початку проекту); </w:t>
      </w:r>
      <w:r>
        <w:rPr>
          <w:sz w:val="28"/>
          <w:szCs w:val="28"/>
          <w:lang w:val="uk-UA"/>
        </w:rPr>
        <w:t>арт-центр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один з</w:t>
      </w:r>
      <w:r>
        <w:rPr>
          <w:sz w:val="28"/>
          <w:szCs w:val="28"/>
          <w:lang w:val="uk-UA"/>
        </w:rPr>
        <w:t xml:space="preserve"> факультетів</w:t>
      </w:r>
      <w:r>
        <w:rPr>
          <w:sz w:val="28"/>
          <w:szCs w:val="28"/>
          <w:lang w:val="uk-UA"/>
        </w:rPr>
        <w:t xml:space="preserve"> університет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громадські організації</w:t>
      </w:r>
      <w:r>
        <w:rPr>
          <w:sz w:val="28"/>
          <w:szCs w:val="28"/>
          <w:lang w:val="uk-UA"/>
        </w:rPr>
        <w:t xml:space="preserve">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Партнери </w:t>
      </w:r>
      <w:r>
        <w:rPr>
          <w:b/>
          <w:sz w:val="28"/>
          <w:szCs w:val="28"/>
          <w:lang w:val="uk-UA"/>
        </w:rPr>
        <w:t xml:space="preserve">проекту та </w:t>
      </w:r>
      <w:r>
        <w:rPr>
          <w:b/>
          <w:sz w:val="28"/>
          <w:szCs w:val="28"/>
          <w:lang w:val="uk-UA"/>
        </w:rPr>
        <w:t>їх роль та участь у її реалізації:</w:t>
      </w:r>
      <w:r>
        <w:rPr>
          <w:sz w:val="28"/>
          <w:szCs w:val="28"/>
          <w:lang w:val="uk-UA"/>
        </w:rPr>
        <w:t xml:space="preserve">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проекті передбачена участь семи загальноосвітніх </w:t>
      </w:r>
      <w:r>
        <w:rPr>
          <w:i/>
          <w:sz w:val="28"/>
          <w:szCs w:val="28"/>
          <w:lang w:val="uk-UA"/>
        </w:rPr>
        <w:t>шкіл міста</w:t>
      </w:r>
      <w:r>
        <w:rPr>
          <w:sz w:val="28"/>
          <w:szCs w:val="28"/>
          <w:lang w:val="uk-UA"/>
        </w:rPr>
        <w:t>, що вибрані рандомно (точний перелік шкіл буде визначений ближче до дати початку проекту); системною роботою, що включає: опитування, тренінг і форум-виставу, − планується охопити цільову аудиторію чисельністю приблизно 210 осіб.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Один з факультетів університету </w:t>
      </w:r>
      <w:r>
        <w:rPr>
          <w:i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приміщення для забезпечення репетиційної бази, організація роботи волонтерів для підготовки форум-вистави.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Партнерські громадські організації </w:t>
      </w:r>
      <w:r>
        <w:rPr>
          <w:i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приміщення для проведення робочих нарад та круглих столів, забезпечення інформаційної та консультаційної підтримки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забезпечення інформаційної та консультаційної підтримки, розробка матеріалів проекту (буклетів) та дизайну еко-сумки.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Арт-центр </w:t>
      </w:r>
      <w:r>
        <w:rPr>
          <w:i/>
          <w:sz w:val="28"/>
          <w:szCs w:val="28"/>
          <w:lang w:val="uk-UA"/>
        </w:rPr>
        <w:t xml:space="preserve">− </w:t>
      </w:r>
      <w:r>
        <w:rPr>
          <w:sz w:val="28"/>
          <w:szCs w:val="28"/>
          <w:lang w:val="uk-UA"/>
        </w:rPr>
        <w:t xml:space="preserve">оренда залу для проведення прес-конференції 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а завершення проекту.  </w:t>
      </w:r>
    </w:p>
    <w:p>
      <w:pPr>
        <w:pStyle w:val="style0"/>
        <w:spacing w:lineRule="auto" w:line="36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реалізації </w:t>
      </w:r>
      <w:r>
        <w:rPr>
          <w:b/>
          <w:sz w:val="28"/>
          <w:szCs w:val="28"/>
          <w:lang w:val="uk-UA"/>
        </w:rPr>
        <w:t>проекту: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2410"/>
        <w:gridCol w:w="1559"/>
      </w:tblGrid>
      <w:tr>
        <w:trPr/>
        <w:tc>
          <w:tcPr>
            <w:tcW w:w="675" w:type="dxa"/>
            <w:tcBorders/>
          </w:tcPr>
          <w:p>
            <w:pPr>
              <w:pStyle w:val="style0"/>
              <w:spacing w:lineRule="auto" w:line="276"/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 з/п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Заходи (завдання) проекту </w:t>
            </w:r>
          </w:p>
          <w:p>
            <w:pPr>
              <w:pStyle w:val="style0"/>
              <w:spacing w:lineRule="auto" w:line="276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(форма їх організації)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Місце реалізації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Строки реалізації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numPr>
                <w:ilvl w:val="0"/>
                <w:numId w:val="7"/>
              </w:numPr>
              <w:suppressAutoHyphens w:val="false"/>
              <w:spacing w:lineRule="auto" w:line="276"/>
              <w:ind w:left="284"/>
              <w:jc w:val="center"/>
              <w:rPr>
                <w:lang w:val="uk-UA"/>
              </w:rPr>
            </w:pP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Відбір шкіл, погодження з дирекцією шкіл міста </w:t>
            </w:r>
            <w:r>
              <w:rPr>
                <w:lang w:val="uk-UA"/>
              </w:rPr>
              <w:t>«Х»</w:t>
            </w:r>
            <w:r>
              <w:rPr>
                <w:lang w:val="uk-UA"/>
              </w:rPr>
              <w:t xml:space="preserve">  участі у проекті.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школи міста</w:t>
            </w:r>
            <w:r>
              <w:rPr>
                <w:lang w:val="uk-UA"/>
              </w:rPr>
              <w:t>*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кінець серпня – початок вересня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suppressAutoHyphens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Проведення тренінгу за темою проекту серед школярів у домовлених школах та опитування серед учасників 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школи міста </w:t>
            </w:r>
            <w:r>
              <w:rPr>
                <w:lang w:val="uk-UA"/>
              </w:rPr>
              <w:t xml:space="preserve"> *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вересень – початок жовтня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suppressAutoHyphens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Кількісна та якісна обробка резу</w:t>
            </w:r>
            <w:r>
              <w:rPr>
                <w:lang w:val="uk-UA"/>
              </w:rPr>
              <w:t>льтатів дослідження (опитування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Формування висновків та результатів дослідження, а також проекту.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к</w:t>
            </w:r>
            <w:r>
              <w:rPr>
                <w:lang w:val="uk-UA"/>
              </w:rPr>
              <w:t>онкретного місця проведення обробки результатів автор проекту не потребує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жовтень – початок листопада 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suppressAutoHyphens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Розробка сценарію форум-вистави та репетиційний період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н</w:t>
            </w:r>
            <w:r>
              <w:rPr>
                <w:lang w:val="uk-UA"/>
              </w:rPr>
              <w:t xml:space="preserve">а базі </w:t>
            </w:r>
            <w:r>
              <w:rPr>
                <w:lang w:val="uk-UA"/>
              </w:rPr>
              <w:t>одного з факультетів університету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suppressAutoHyphens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Повторний візит до відібраних шкіл з форум-виставою за темою проекту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ш</w:t>
            </w:r>
            <w:r>
              <w:rPr>
                <w:lang w:val="uk-UA"/>
              </w:rPr>
              <w:t>коли міста *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suppressAutoHyphens w:val="false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103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Проведення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прес-конференції  </w:t>
            </w:r>
            <w:r>
              <w:rPr>
                <w:lang w:val="uk-UA"/>
              </w:rPr>
              <w:t xml:space="preserve">по завершенню проекту (презентація результатів </w:t>
            </w:r>
            <w:r>
              <w:rPr>
                <w:lang w:val="uk-UA"/>
              </w:rPr>
              <w:t xml:space="preserve">дослідження </w:t>
            </w:r>
            <w:r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проекту зокрема</w:t>
            </w:r>
            <w:r>
              <w:rPr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арт-центр</w:t>
            </w:r>
          </w:p>
        </w:tc>
        <w:tc>
          <w:tcPr>
            <w:tcW w:w="155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початок</w:t>
            </w:r>
            <w:r>
              <w:rPr>
                <w:lang w:val="uk-UA"/>
              </w:rPr>
              <w:t xml:space="preserve"> грудня</w:t>
            </w:r>
          </w:p>
        </w:tc>
      </w:tr>
    </w:tbl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* </w:t>
      </w:r>
      <w:r>
        <w:rPr>
          <w:sz w:val="28"/>
          <w:szCs w:val="28"/>
          <w:lang w:val="uk-UA"/>
        </w:rPr>
        <w:t xml:space="preserve">Безпосередньо перелік, який налічуватиме сім загальноосвітніх шкіл міста </w:t>
      </w:r>
      <w:r>
        <w:rPr>
          <w:sz w:val="28"/>
          <w:szCs w:val="28"/>
          <w:lang w:val="uk-UA"/>
        </w:rPr>
        <w:t>«Х»</w:t>
      </w:r>
      <w:r>
        <w:rPr>
          <w:sz w:val="28"/>
          <w:szCs w:val="28"/>
          <w:lang w:val="uk-UA"/>
        </w:rPr>
        <w:t xml:space="preserve"> буде сформований вже ближче до дат початку проекту.</w:t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 реалізації проекту</w:t>
      </w:r>
      <w:r>
        <w:rPr>
          <w:b/>
          <w:sz w:val="28"/>
          <w:szCs w:val="28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2934"/>
        <w:gridCol w:w="2943"/>
        <w:gridCol w:w="2940"/>
      </w:tblGrid>
      <w:tr>
        <w:trPr/>
        <w:tc>
          <w:tcPr>
            <w:tcW w:w="821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№пп</w:t>
            </w:r>
          </w:p>
        </w:tc>
        <w:tc>
          <w:tcPr>
            <w:tcW w:w="2973" w:type="dxa"/>
            <w:tcBorders/>
          </w:tcPr>
          <w:p>
            <w:pPr>
              <w:pStyle w:val="style0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заходу</w:t>
            </w:r>
          </w:p>
        </w:tc>
        <w:tc>
          <w:tcPr>
            <w:tcW w:w="2976" w:type="dxa"/>
            <w:tcBorders/>
          </w:tcPr>
          <w:p>
            <w:pPr>
              <w:pStyle w:val="style0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Кількісні показники*</w:t>
            </w:r>
          </w:p>
        </w:tc>
        <w:tc>
          <w:tcPr>
            <w:tcW w:w="2977" w:type="dxa"/>
            <w:tcBorders/>
          </w:tcPr>
          <w:p>
            <w:pPr>
              <w:pStyle w:val="style0"/>
              <w:spacing w:lineRule="auto" w:line="276"/>
              <w:jc w:val="center"/>
              <w:rPr>
                <w:lang w:val="uk-UA"/>
              </w:rPr>
            </w:pPr>
            <w:r>
              <w:rPr>
                <w:lang w:val="uk-UA"/>
              </w:rPr>
              <w:t>Якісні показники**</w:t>
            </w:r>
          </w:p>
        </w:tc>
      </w:tr>
      <w:tr>
        <w:tblPrEx/>
        <w:trPr/>
        <w:tc>
          <w:tcPr>
            <w:tcW w:w="821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973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серія тренінгів</w:t>
            </w:r>
          </w:p>
        </w:tc>
        <w:tc>
          <w:tcPr>
            <w:tcW w:w="2976" w:type="dxa"/>
            <w:vMerge w:val="restart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210 учасників (у т.ч. респондентів), 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10 акторів-аматорів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7 тренінгів,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7 показів форум-вистав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vMerge w:val="restart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700 учасників (глядачів)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14 постів в соціальних мережах (500 переглядів кожен) = 7000 переглядів</w:t>
            </w:r>
            <w:r>
              <w:rPr>
                <w:lang w:val="uk-UA"/>
              </w:rPr>
              <w:t xml:space="preserve"> </w:t>
            </w:r>
          </w:p>
        </w:tc>
      </w:tr>
      <w:tr>
        <w:tblPrEx/>
        <w:trPr/>
        <w:tc>
          <w:tcPr>
            <w:tcW w:w="821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973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серія форум-вистав </w:t>
            </w:r>
          </w:p>
        </w:tc>
        <w:tc>
          <w:tcPr>
            <w:tcW w:w="2976" w:type="dxa"/>
            <w:vMerge w:val="continue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</w:p>
        </w:tc>
        <w:tc>
          <w:tcPr>
            <w:tcW w:w="2977" w:type="dxa"/>
            <w:vMerge w:val="continue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</w:p>
        </w:tc>
      </w:tr>
      <w:tr>
        <w:tblPrEx/>
        <w:trPr/>
        <w:tc>
          <w:tcPr>
            <w:tcW w:w="821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73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>
              <w:rPr>
                <w:lang w:val="uk-UA"/>
              </w:rPr>
              <w:t>рес-конференція</w:t>
            </w:r>
          </w:p>
        </w:tc>
        <w:tc>
          <w:tcPr>
            <w:tcW w:w="2976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30 учасників,</w:t>
            </w:r>
          </w:p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4-5 ЗМІ</w:t>
            </w:r>
          </w:p>
        </w:tc>
        <w:tc>
          <w:tcPr>
            <w:tcW w:w="2977" w:type="dxa"/>
            <w:tcBorders/>
          </w:tcPr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40 учасників</w:t>
            </w:r>
          </w:p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матеріали в ЗМІ </w:t>
            </w:r>
          </w:p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(500 переглядів кожен з них) = 1500 переглядів</w:t>
            </w:r>
          </w:p>
          <w:p>
            <w:pPr>
              <w:pStyle w:val="style0"/>
              <w:spacing w:lineRule="auto" w:line="276"/>
              <w:jc w:val="both"/>
              <w:rPr>
                <w:lang w:val="uk-UA"/>
              </w:rPr>
            </w:pPr>
            <w:r>
              <w:rPr>
                <w:lang w:val="uk-UA"/>
              </w:rPr>
              <w:t>інфографіка за результатами дослідження</w:t>
            </w:r>
          </w:p>
        </w:tc>
      </w:tr>
    </w:tbl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планується: 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соціологічний звіт з об’єктивною інформацією про гендерні стереотипи учнів міста </w:t>
      </w:r>
      <w:r>
        <w:rPr>
          <w:sz w:val="28"/>
          <w:szCs w:val="28"/>
          <w:lang w:val="en-US"/>
        </w:rPr>
        <w:t>"Х"</w:t>
      </w:r>
      <w:r>
        <w:rPr>
          <w:sz w:val="28"/>
          <w:szCs w:val="28"/>
          <w:lang w:val="uk-UA"/>
        </w:rPr>
        <w:t>;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підтримка в соціальних  мережах про перебіг заходів та результати проекту на сторінках партнерів;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науково- популярна публікація за результатами дослідження та впровадження тренінгів;</w:t>
      </w: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телепрограмах з проблематики проекту</w:t>
      </w:r>
      <w:r>
        <w:rPr>
          <w:sz w:val="28"/>
          <w:szCs w:val="28"/>
          <w:lang w:val="uk-UA"/>
        </w:rPr>
        <w:t>.</w:t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</w:t>
      </w:r>
      <w:r>
        <w:rPr>
          <w:b/>
          <w:sz w:val="28"/>
          <w:szCs w:val="28"/>
          <w:lang w:val="uk-UA"/>
        </w:rPr>
        <w:t>ий обсяг фінансування проекту</w:t>
      </w:r>
      <w:bookmarkStart w:id="0" w:name="_GoBack"/>
      <w:bookmarkEnd w:id="0"/>
      <w:r>
        <w:rPr>
          <w:b/>
          <w:sz w:val="28"/>
          <w:szCs w:val="28"/>
          <w:lang w:val="uk-UA"/>
        </w:rPr>
        <w:t>: 39,596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грн.</w:t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 витрат коштів, що запитуються:</w:t>
      </w:r>
    </w:p>
    <w:tbl>
      <w:tblPr>
        <w:tblStyle w:val="style154"/>
        <w:tblW w:w="9747" w:type="dxa"/>
        <w:tblLook w:val="04A0" w:firstRow="1" w:lastRow="0" w:firstColumn="1" w:lastColumn="0" w:noHBand="0" w:noVBand="1"/>
      </w:tblPr>
      <w:tblGrid>
        <w:gridCol w:w="1656"/>
        <w:gridCol w:w="3166"/>
        <w:gridCol w:w="3454"/>
        <w:gridCol w:w="1470"/>
      </w:tblGrid>
      <w:tr>
        <w:trPr/>
        <w:tc>
          <w:tcPr>
            <w:tcW w:w="817" w:type="dxa"/>
            <w:tcBorders/>
          </w:tcPr>
          <w:p>
            <w:pPr>
              <w:pStyle w:val="style0"/>
              <w:spacing w:lineRule="auto" w:line="276"/>
              <w:rPr>
                <w:i/>
              </w:rPr>
            </w:pPr>
            <w:r>
              <w:rPr>
                <w:i/>
              </w:rPr>
              <w:t>№</w:t>
            </w:r>
          </w:p>
          <w:p>
            <w:pPr>
              <w:pStyle w:val="style0"/>
              <w:spacing w:lineRule="auto" w:line="276"/>
              <w:rPr>
                <w:i/>
              </w:rPr>
            </w:pPr>
            <w:r>
              <w:rPr>
                <w:i/>
              </w:rPr>
              <w:t>пп</w:t>
            </w: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i/>
              </w:rPr>
            </w:pPr>
            <w:r>
              <w:rPr>
                <w:i/>
              </w:rPr>
              <w:t>Стаття витрат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i/>
              </w:rPr>
            </w:pPr>
            <w:r>
              <w:rPr>
                <w:i/>
              </w:rPr>
              <w:t>Розрахунок витрат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i/>
              </w:rPr>
            </w:pPr>
            <w:r>
              <w:rPr>
                <w:i/>
              </w:rPr>
              <w:t>Сума, грн.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Оренда місць проведення заходу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/>
            </w:pPr>
            <w:r>
              <w:t xml:space="preserve">1год.* </w:t>
            </w:r>
            <w:r>
              <w:rPr>
                <w:lang w:val="uk-UA"/>
              </w:rPr>
              <w:t>5</w:t>
            </w:r>
            <w:r>
              <w:t>00грн.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t>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Поліграфічні послуги</w:t>
            </w:r>
            <w:r>
              <w:rPr>
                <w:lang w:val="uk-UA"/>
              </w:rPr>
              <w:t xml:space="preserve"> (</w:t>
            </w:r>
            <w:r>
              <w:t>буклети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 xml:space="preserve">1000 шт. = </w:t>
            </w:r>
            <w:r>
              <w:rPr>
                <w:lang w:val="uk-UA"/>
              </w:rPr>
              <w:t>850</w:t>
            </w:r>
            <w:r>
              <w:t xml:space="preserve">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850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/>
            </w:pPr>
            <w:r>
              <w:t>Стенд Ролл Ап 80х200 см</w:t>
            </w:r>
            <w:r>
              <w:rPr>
                <w:lang w:val="uk-UA"/>
              </w:rPr>
              <w:t>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1шт.*1300 грн. =1300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Друк тренінгових матеріалів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220*1грн.=220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220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Ростова фігура дівчина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Ростова фігура чоловік</w:t>
            </w:r>
          </w:p>
          <w:p>
            <w:pPr>
              <w:pStyle w:val="style0"/>
              <w:spacing w:lineRule="auto" w:line="276"/>
              <w:rPr/>
            </w:pP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1шт.*2,500грн. = 2,500</w:t>
            </w:r>
            <w:r>
              <w:rPr>
                <w:lang w:val="uk-UA"/>
              </w:rPr>
              <w:t>грн.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1шт.*3,000грн. = 3000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lang w:val="uk-UA"/>
              </w:rPr>
              <w:t>Друк ш</w:t>
            </w:r>
            <w:r>
              <w:t>ильд</w:t>
            </w:r>
            <w:r>
              <w:rPr>
                <w:lang w:val="uk-UA"/>
              </w:rPr>
              <w:t xml:space="preserve"> </w:t>
            </w:r>
            <w:r>
              <w:t>(наклейки об</w:t>
            </w:r>
            <w:r>
              <w:rPr>
                <w:lang w:val="uk-UA"/>
              </w:rPr>
              <w:t>’</w:t>
            </w:r>
            <w:r>
              <w:t>ємні)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300 шт. = 325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325 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Друк бланків  для соціологічного опитування</w:t>
            </w:r>
          </w:p>
          <w:p>
            <w:pPr>
              <w:pStyle w:val="style0"/>
              <w:spacing w:lineRule="auto" w:line="276"/>
              <w:rPr>
                <w:lang w:val="uk-UA"/>
              </w:rPr>
            </w:pP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/>
            </w:pPr>
            <w:r>
              <w:rPr>
                <w:lang w:val="uk-UA"/>
              </w:rPr>
              <w:t>220 * 1 грн. = 220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220 </w:t>
            </w:r>
          </w:p>
        </w:tc>
      </w:tr>
      <w:tr>
        <w:tblPrEx/>
        <w:trPr/>
        <w:tc>
          <w:tcPr>
            <w:tcW w:w="9747" w:type="dxa"/>
            <w:gridSpan w:val="4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Канцелярське приладдя для проведення тренінгу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Блок паперу для фліпчарту</w:t>
            </w:r>
            <w:r>
              <w:rPr>
                <w:lang w:val="uk-UA"/>
              </w:rPr>
              <w:t xml:space="preserve"> </w:t>
            </w:r>
            <w:r>
              <w:t>(10шт. А1)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3шт.*66грн. = 198</w:t>
            </w:r>
            <w:r>
              <w:rPr>
                <w:lang w:val="uk-UA"/>
              </w:rPr>
              <w:t xml:space="preserve">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Ручки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220шт.*4,50грн.=990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990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Блокноти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220*30грн.=6,600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6,600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Маркери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2уп.*45=90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Стікер 2360-99</w:t>
            </w:r>
            <w:r>
              <w:rPr>
                <w:lang w:val="uk-UA"/>
              </w:rPr>
              <w:t xml:space="preserve"> (я</w:t>
            </w:r>
            <w:r>
              <w:t>блуко</w:t>
            </w:r>
            <w:r>
              <w:rPr>
                <w:lang w:val="uk-UA"/>
              </w:rPr>
              <w:t>)</w:t>
            </w:r>
            <w:r>
              <w:t xml:space="preserve"> 50арк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5шт.*16грн.=80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Скріпки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5уп.*8 = 42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Кнопи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2шт.*5=1</w:t>
            </w:r>
            <w:r>
              <w:rPr>
                <w:lang w:val="uk-UA"/>
              </w:rPr>
              <w:t>0грн.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Скотч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2шт.</w:t>
            </w:r>
            <w:r>
              <w:t>*4грн.=4грн.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Папір А4 80акр. (</w:t>
            </w:r>
            <w:r>
              <w:rPr>
                <w:lang w:val="uk-UA"/>
              </w:rPr>
              <w:t>з</w:t>
            </w:r>
            <w:r>
              <w:t>елений)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3уп.*56грн. =168грн.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168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Папір (білий)(200арк.)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1уп.*85грн. = 85</w:t>
            </w:r>
            <w:r>
              <w:rPr>
                <w:lang w:val="uk-UA"/>
              </w:rPr>
              <w:t>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Бейджи на шнурку 4шт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t>3шт.*10грн.=</w:t>
            </w:r>
            <w:r>
              <w:rPr>
                <w:lang w:val="uk-UA"/>
              </w:rPr>
              <w:t>3</w:t>
            </w:r>
            <w:r>
              <w:t>0</w:t>
            </w:r>
            <w:r>
              <w:rPr>
                <w:lang w:val="uk-UA"/>
              </w:rPr>
              <w:t xml:space="preserve"> грн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Набір магнітів для дошки  (упаковка – 6 шт.)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 уп.*40грн. = 120 грн.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>
        <w:tblPrEx/>
        <w:trPr/>
        <w:tc>
          <w:tcPr>
            <w:tcW w:w="9747" w:type="dxa"/>
            <w:gridSpan w:val="4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Придбання призів і сувенірів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Придбання призів, сувенірів:  Еко-сумки з відповідним написом, логотипом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250шт.*53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13,250</w:t>
            </w:r>
          </w:p>
        </w:tc>
      </w:tr>
      <w:tr>
        <w:tblPrEx/>
        <w:trPr/>
        <w:tc>
          <w:tcPr>
            <w:tcW w:w="9747" w:type="dxa"/>
            <w:gridSpan w:val="4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Інші витрати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 xml:space="preserve">Транспортні послуги   на проведення форум-вистав для школярів 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500грн.*</w:t>
            </w:r>
            <w:r>
              <w:t>сім поїздок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3500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Реквізити для проведення форум-вистав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</w:tr>
      <w:tr>
        <w:tblPrEx/>
        <w:trPr/>
        <w:tc>
          <w:tcPr>
            <w:tcW w:w="817" w:type="dxa"/>
            <w:tcBorders/>
          </w:tcPr>
          <w:p>
            <w:pPr>
              <w:pStyle w:val="style179"/>
              <w:numPr>
                <w:ilvl w:val="0"/>
                <w:numId w:val="13"/>
              </w:numPr>
              <w:jc w:val="both"/>
              <w:rPr>
                <w:lang w:val="uk-UA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Оплата послуг пересилки поліграфічних матеріалів (Нова Пошта)</w:t>
            </w:r>
          </w:p>
        </w:tc>
        <w:tc>
          <w:tcPr>
            <w:tcW w:w="3737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5 послуг пересилки</w:t>
            </w:r>
          </w:p>
        </w:tc>
        <w:tc>
          <w:tcPr>
            <w:tcW w:w="1649" w:type="dxa"/>
            <w:tcBorders/>
          </w:tcPr>
          <w:p>
            <w:pPr>
              <w:pStyle w:val="style0"/>
              <w:spacing w:lineRule="auto" w:line="276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</w:tr>
      <w:tr>
        <w:tblPrEx/>
        <w:trPr>
          <w:trHeight w:val="253" w:hRule="atLeast"/>
        </w:trPr>
        <w:tc>
          <w:tcPr>
            <w:tcW w:w="9747" w:type="dxa"/>
            <w:gridSpan w:val="4"/>
            <w:tcBorders/>
          </w:tcPr>
          <w:p>
            <w:pPr>
              <w:pStyle w:val="style0"/>
              <w:jc w:val="both"/>
              <w:rPr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ВСЬОГО:   тридцять дев’ять тисяч п’ятсот дев’яносто шість (39,596 грн.)</w:t>
            </w:r>
          </w:p>
        </w:tc>
      </w:tr>
    </w:tbl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має гарні перспективи запровадження роботи за методикою форум-театру над соціальними проблемами та можливості для розширення цільової аудиторії в подальших проектних заявках. </w:t>
      </w: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статей та розрахунку витрат</w:t>
      </w:r>
      <w:r>
        <w:rPr>
          <w:b/>
          <w:sz w:val="28"/>
          <w:szCs w:val="28"/>
          <w:lang w:val="uk-UA"/>
        </w:rPr>
        <w:t xml:space="preserve"> коштів на реалізацію проекту</w:t>
      </w:r>
      <w:r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вже зазначалось вище, даний проект складається з трьох видів заходів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тренінгів,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форум-вистав,</w:t>
      </w:r>
      <w:r>
        <w:rPr>
          <w:sz w:val="28"/>
          <w:szCs w:val="28"/>
          <w:lang w:val="uk-UA"/>
        </w:rPr>
        <w:t xml:space="preserve"> опитування в 7 школах,</w:t>
      </w:r>
      <w:r>
        <w:rPr>
          <w:sz w:val="28"/>
          <w:szCs w:val="28"/>
          <w:lang w:val="uk-UA"/>
        </w:rPr>
        <w:t xml:space="preserve"> а також – прес-конференції), кожен з яких має свою відмінну потребу у фінансуванні.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тренінгів заплановано у семи школах міста. Попередньо планується провести тренінг в одному класі кожної школи, чисельністю до 30 осіб.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того, аби можливим було провести сім тренінгів, необхідне відповідне забезпечення у вигляді певної канцелярії</w:t>
      </w:r>
      <w:r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 xml:space="preserve"> саме: блокноти та ручки усім учасникам заходу для здійснення нотаток;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блок паперу для фліпчарту та маркери, на якому писатиме тренер; кнопки, скотч та магніти для прикріплення паперу, у разі відсутності фліпчарту у школах; набори стікерів – для написання очікувань на початку тренінгів (за правилами будь-якого класичного тренінгу); скріпки для зручності організації  роздаткових матеріалів; пачка білого та зеленого паперу для вправ, передбачених в програмі тренінгу; бейджи для комфортної  взаємодії між тренером та учасниками; а також шильди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(об’ємн</w:t>
      </w:r>
      <w:r>
        <w:rPr>
          <w:sz w:val="28"/>
          <w:szCs w:val="28"/>
          <w:lang w:val="uk-UA"/>
        </w:rPr>
        <w:t>і наклейки з рекламою (логотипом</w:t>
      </w:r>
      <w:r>
        <w:rPr>
          <w:sz w:val="28"/>
          <w:szCs w:val="28"/>
          <w:lang w:val="uk-UA"/>
        </w:rPr>
        <w:t>) та еко-сумки з логотипом проекту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 якості сувенірів, але одночасно з тим, і в якості подальшої рекламної компанії).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проведення наступного виду заходів – форум-вистав, проект потребує оплати послуг (7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поїздок) </w:t>
      </w:r>
      <w:r>
        <w:rPr>
          <w:sz w:val="28"/>
          <w:szCs w:val="28"/>
          <w:lang w:val="uk-UA"/>
        </w:rPr>
        <w:t>перевізника</w:t>
      </w:r>
      <w:r>
        <w:rPr>
          <w:sz w:val="28"/>
          <w:szCs w:val="28"/>
          <w:lang w:val="uk-UA"/>
        </w:rPr>
        <w:t>. Це потрібно для того, аби актори змогли перевезти необхідні декорації та</w:t>
      </w:r>
      <w:r>
        <w:rPr>
          <w:sz w:val="28"/>
          <w:szCs w:val="28"/>
          <w:lang w:val="uk-UA"/>
        </w:rPr>
        <w:t xml:space="preserve"> костюми для здійснення форум-</w:t>
      </w:r>
      <w:r>
        <w:rPr>
          <w:sz w:val="28"/>
          <w:szCs w:val="28"/>
          <w:lang w:val="uk-UA"/>
        </w:rPr>
        <w:t>вистави.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рекламної кампанії. Для створення ефективної реклами</w:t>
      </w:r>
      <w:r>
        <w:rPr>
          <w:sz w:val="28"/>
          <w:szCs w:val="28"/>
          <w:lang w:val="uk-UA"/>
        </w:rPr>
        <w:t xml:space="preserve"> та унаочнення</w:t>
      </w:r>
      <w:r>
        <w:rPr>
          <w:sz w:val="28"/>
          <w:szCs w:val="28"/>
          <w:lang w:val="uk-UA"/>
        </w:rPr>
        <w:t>, а також фото-зони, було вирішено замовити ростові фігури дівчини та хлопця. Також необхідно роздрукувати роздаткові матеріали (інформаційні буклети про гендерні стереотипи, надруковані опитування,  а також роздрукований скорочений варіант декларації прав людини).</w:t>
      </w:r>
      <w:r>
        <w:rPr>
          <w:sz w:val="28"/>
          <w:szCs w:val="28"/>
          <w:lang w:val="uk-UA"/>
        </w:rPr>
        <w:t xml:space="preserve"> Також для пересилки ростових фігур, еко-сумок, стенд-ролу передбачаються послуги Нової Пошти (у кошторисі зазначена орієнтовна сума). 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прес-конференції є необхідним оренда приміщення, а також рекламний стенд-ролл ап, на якому буде роздрукована відповідно інформаційна реклама за темою даного проекту.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>
        <w:rPr>
          <w:b/>
          <w:sz w:val="28"/>
          <w:szCs w:val="28"/>
          <w:lang w:val="uk-UA"/>
        </w:rPr>
        <w:t>проекту: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прес-конференці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презентації результатів проекту та </w:t>
      </w:r>
      <w:r>
        <w:rPr>
          <w:sz w:val="28"/>
          <w:szCs w:val="28"/>
          <w:lang w:val="uk-UA"/>
        </w:rPr>
        <w:t>результатів опитування</w:t>
      </w:r>
      <w:r>
        <w:rPr>
          <w:sz w:val="28"/>
          <w:szCs w:val="28"/>
          <w:lang w:val="uk-UA"/>
        </w:rPr>
        <w:t>, проведеного в рамках проекту</w:t>
      </w:r>
      <w:r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за тиждень до початку проекту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участь у телепередачах з проблематики проекту (</w:t>
      </w:r>
      <w:r>
        <w:rPr>
          <w:sz w:val="28"/>
          <w:szCs w:val="28"/>
          <w:lang w:val="uk-UA"/>
        </w:rPr>
        <w:t>регіональне телебачення та радіо</w:t>
      </w:r>
      <w:r>
        <w:rPr>
          <w:sz w:val="28"/>
          <w:szCs w:val="28"/>
          <w:lang w:val="uk-UA"/>
        </w:rPr>
        <w:t>) (</w:t>
      </w:r>
      <w:r>
        <w:rPr>
          <w:sz w:val="28"/>
          <w:szCs w:val="28"/>
          <w:lang w:val="uk-UA"/>
        </w:rPr>
        <w:t>впродовж тривалості проекту</w:t>
      </w:r>
      <w:r>
        <w:rPr>
          <w:sz w:val="28"/>
          <w:szCs w:val="28"/>
          <w:lang w:val="uk-UA"/>
        </w:rPr>
        <w:t>).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підтримка в соціальних мережах про перебіг заходів та результати проекту на сторінках партнерів (впродовж тривалості проекту);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науково-популярна публікація за результатами дослідження та впровадження тренінгів (одна).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</w:p>
    <w:p>
      <w:pPr>
        <w:pStyle w:val="style0"/>
        <w:spacing w:lineRule="auto" w:line="360"/>
        <w:jc w:val="both"/>
        <w:rPr>
          <w:b/>
          <w:sz w:val="28"/>
          <w:szCs w:val="28"/>
          <w:lang w:val="uk-UA"/>
        </w:rPr>
      </w:pPr>
    </w:p>
    <w:p>
      <w:pPr>
        <w:pStyle w:val="style0"/>
        <w:suppressAutoHyphens w:val="fals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>
      <w:pPr>
        <w:pStyle w:val="style0"/>
        <w:spacing w:lineRule="auto" w:line="360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і технології проекту</w:t>
      </w:r>
    </w:p>
    <w:p>
      <w:pPr>
        <w:pStyle w:val="style0"/>
        <w:spacing w:lineRule="auto" w:line="360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даному проекті передбачено проведення </w:t>
      </w:r>
      <w:r>
        <w:rPr>
          <w:b/>
          <w:sz w:val="28"/>
          <w:szCs w:val="28"/>
          <w:lang w:val="uk-UA"/>
        </w:rPr>
        <w:t xml:space="preserve">опитування, </w:t>
      </w:r>
      <w:r>
        <w:rPr>
          <w:b/>
          <w:sz w:val="28"/>
          <w:szCs w:val="28"/>
          <w:lang w:val="uk-UA"/>
        </w:rPr>
        <w:t>тренінгової роботи з школяр</w:t>
      </w:r>
      <w:r>
        <w:rPr>
          <w:b/>
          <w:sz w:val="28"/>
          <w:szCs w:val="28"/>
          <w:lang w:val="uk-UA"/>
        </w:rPr>
        <w:t>ами, а також форму-</w:t>
      </w:r>
      <w:r>
        <w:rPr>
          <w:b/>
          <w:sz w:val="28"/>
          <w:szCs w:val="28"/>
          <w:lang w:val="uk-UA"/>
        </w:rPr>
        <w:t>вистав.</w:t>
      </w:r>
    </w:p>
    <w:p>
      <w:pPr>
        <w:pStyle w:val="style0"/>
        <w:spacing w:lineRule="auto" w:line="36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Тренінг </w:t>
      </w:r>
      <w:r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це заплановані та систематичні зусилля з розвитку та вдосконалення знань, навичок, умінь та установок людини за допомогою емоційних засобів навчання. У ході тренінгу набуваються знання та навички активного вирішення певного завдання. Мета тренінгу </w:t>
      </w:r>
      <w:r>
        <w:rPr>
          <w:sz w:val="28"/>
          <w:szCs w:val="28"/>
          <w:lang w:val="uk-UA"/>
        </w:rPr>
        <w:t>‒</w:t>
      </w:r>
      <w:r>
        <w:rPr>
          <w:sz w:val="28"/>
          <w:szCs w:val="28"/>
          <w:lang w:val="uk-UA"/>
        </w:rPr>
        <w:t xml:space="preserve"> забезпечити людину знаннями та вміннями, що необхідні їй для виконання к</w:t>
      </w:r>
      <w:r>
        <w:rPr>
          <w:sz w:val="28"/>
          <w:szCs w:val="28"/>
          <w:lang w:val="uk-UA"/>
        </w:rPr>
        <w:t>онкретних задач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[</w:t>
      </w:r>
      <w:r>
        <w:rPr>
          <w:i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].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Форум-театр. </w:t>
      </w:r>
      <w:r>
        <w:rPr>
          <w:sz w:val="28"/>
          <w:szCs w:val="28"/>
          <w:lang w:eastAsia="ar-SA"/>
        </w:rPr>
        <w:t>Методика Форум-театру полягає у тому, що модератор, так званий Джокер, разом із групою не професійних акторів/ок за допомогою різних технік готує коротку виставу про порушення прав людини.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методикою класичного Форум-театру є агресор, жертва і кілька «нейтральних»; агресора замінювати не можна, хоч це і вирішує ситуацію, але в реальному житті так не буває.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Вистава зупиняється в кульмінаційний момент: дискримінації, приниження, конфлікту, узурпації влади чи фізичного насильства.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Сюжети для Форум-театру пропонують самі учасники/ці. Це ситуації із якими вони зустрічаються у житті.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Для показів вистав Форум-театру немає необхідності у додатковому устаткуванні, головне – сюжет, і те, як він розвивається в ситуацію порушення прав. Для одного показу, обговорення і замін зазвичай необхідно 30-40 хвилин.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Після першого перегляду, глядацька аудиторія бере участь в обговоренні побаченого, пропонує варіанти вирішення. Потім відбувається ще кілька переглядів, де глядачі/ки мають можливість в будь-який момент сказати «стоп» і замінити когось із граючих на сцені.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Всі, хто виходить на сцену, замінюючи когось із граючих, своїм прикладом створюють нову модель поведінки.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Таким чином, це дає змогу знайти, зіграти, «прожити» складні життєві ситуації, отримуючи безцінний досвід активної громадянської позиції.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Цією та іншими методиками і заходами ми прагнемо розвивати культуру прав </w:t>
      </w:r>
      <w:r>
        <w:rPr>
          <w:sz w:val="28"/>
          <w:szCs w:val="28"/>
          <w:lang w:eastAsia="ar-SA"/>
        </w:rPr>
        <w:t>людини і подолати дискримінацію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[</w:t>
      </w:r>
      <w:r>
        <w:rPr>
          <w:i/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].</w:t>
      </w:r>
    </w:p>
    <w:p>
      <w:pPr>
        <w:pStyle w:val="style0"/>
        <w:suppressAutoHyphens w:val="false"/>
        <w:spacing w:lineRule="auto" w:line="360"/>
        <w:rPr>
          <w:b/>
          <w:sz w:val="28"/>
          <w:szCs w:val="28"/>
        </w:rPr>
      </w:pPr>
    </w:p>
    <w:p>
      <w:pPr>
        <w:pStyle w:val="style0"/>
        <w:suppressAutoHyphens w:val="false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використаних джерел</w:t>
      </w: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 w:lineRule="auto" w:line="360"/>
        <w:jc w:val="both"/>
        <w:rPr>
          <w:color w:val="006d21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Навчально-методичний посібник для вчителів загальноосвітніх навчальних закладів / За ред. проф. Т. Говорун. – К.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2011.</w:t>
      </w:r>
    </w:p>
    <w:p>
      <w:pPr>
        <w:pStyle w:val="style94"/>
        <w:numPr>
          <w:ilvl w:val="0"/>
          <w:numId w:val="14"/>
        </w:numPr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Тренінгові методи навчання [Електронний ресурс]. ‒ Режим доступу: </w:t>
      </w:r>
      <w:r>
        <w:rPr>
          <w:sz w:val="28"/>
          <w:szCs w:val="28"/>
          <w:shd w:val="clear" w:color="auto" w:fill="ffffff"/>
        </w:rPr>
        <w:t>http://archive.cym.org/MO/vykhovnyky/content/treningovi_metody_navchannja.pdf</w:t>
      </w:r>
      <w:r>
        <w:rPr>
          <w:color w:val="006d21"/>
          <w:sz w:val="28"/>
          <w:szCs w:val="28"/>
          <w:shd w:val="clear" w:color="auto" w:fill="ffffff"/>
        </w:rPr>
        <w:t xml:space="preserve"> </w:t>
      </w:r>
      <w:r>
        <w:rPr>
          <w:color w:val="006d21"/>
          <w:sz w:val="28"/>
          <w:szCs w:val="28"/>
          <w:shd w:val="clear" w:color="auto" w:fill="ffffff"/>
        </w:rPr>
        <w:t xml:space="preserve"> </w:t>
      </w:r>
    </w:p>
    <w:p>
      <w:pPr>
        <w:pStyle w:val="style94"/>
        <w:numPr>
          <w:ilvl w:val="0"/>
          <w:numId w:val="14"/>
        </w:numPr>
        <w:shd w:val="clear" w:color="auto" w:fill="ffffff"/>
        <w:tabs>
          <w:tab w:val="left" w:leader="none" w:pos="7185"/>
        </w:tabs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класичний Форум-театр </w:t>
      </w:r>
      <w:r>
        <w:rPr>
          <w:sz w:val="28"/>
          <w:szCs w:val="28"/>
          <w:shd w:val="clear" w:color="auto" w:fill="ffffff"/>
        </w:rPr>
        <w:t xml:space="preserve">[Електронний ресурс]. ‒ Режим доступу: </w:t>
      </w:r>
      <w:r>
        <w:rPr>
          <w:sz w:val="28"/>
          <w:szCs w:val="28"/>
        </w:rPr>
        <w:t>http://www.tolerspace.org.ua/ua/projects/forumtheatre/about/</w:t>
      </w:r>
      <w:r>
        <w:rPr>
          <w:sz w:val="28"/>
          <w:szCs w:val="28"/>
        </w:rPr>
        <w:tab/>
      </w:r>
    </w:p>
    <w:p>
      <w:pPr>
        <w:pStyle w:val="style94"/>
        <w:shd w:val="clear" w:color="auto" w:fill="ffffff"/>
        <w:spacing w:lineRule="auto" w:line="360"/>
        <w:jc w:val="both"/>
        <w:rPr>
          <w:sz w:val="28"/>
          <w:szCs w:val="28"/>
          <w:lang w:eastAsia="ar-SA"/>
        </w:rPr>
      </w:pPr>
    </w:p>
    <w:sectPr>
      <w:footerReference w:type="default" r:id="rId2"/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cc"/>
    <w:family w:val="swiss"/>
    <w:pitch w:val="variable"/>
    <w:sig w:usb0="E0002EFF" w:usb1="C0007843" w:usb2="00000009" w:usb3="00000000" w:csb0="000001FF" w:csb1="00000000"/>
  </w:font>
  <w:font w:name="Microsoft YaHei">
    <w:altName w:val="Microsoft YaHei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6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leader="none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leader="none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leader="none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leader="none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leader="none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leader="none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leader="none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leader="none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leader="none" w:pos="1584"/>
        </w:tabs>
        <w:ind w:left="1584" w:hanging="1584"/>
      </w:pPr>
      <w:rPr>
        <w:rFonts w:cs="Times New Roman"/>
      </w:rPr>
    </w:lvl>
  </w:abstractNum>
  <w:abstractNum w:abstractNumId="1">
    <w:nsid w:val="00000001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left" w:leader="none" w:pos="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leader="none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leader="none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multilevel"/>
    <w:tmpl w:val="5EA2CDD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00000006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7"/>
    <w:multiLevelType w:val="hybridMultilevel"/>
    <w:tmpl w:val="06CC22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DEE446C"/>
    <w:lvl w:ilvl="0" w:tplc="EBFA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312E3C76"/>
    <w:lvl w:ilvl="0" w:tplc="EBFA5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DB6C58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4D43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isplayBackgroundShape/>
  <w:embedSystemFonts/>
  <w:stylePaneSortMethod w:val="00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uk-UA" w:bidi="ar-SA" w:eastAsia="uk-UA"/>
      </w:rPr>
    </w:rPrDefault>
    <w:pPrDefault>
      <w:pPr/>
    </w:pPrDefault>
  </w:docDefaults>
  <w:style w:type="paragraph" w:default="1" w:styleId="style0">
    <w:name w:val="Normal"/>
    <w:next w:val="style0"/>
    <w:qFormat/>
    <w:pPr>
      <w:suppressAutoHyphens/>
    </w:pPr>
    <w:rPr>
      <w:sz w:val="24"/>
      <w:szCs w:val="24"/>
      <w:lang w:val="ru-RU" w:eastAsia="ar-SA"/>
    </w:rPr>
  </w:style>
  <w:style w:type="paragraph" w:styleId="style1">
    <w:name w:val="heading 1"/>
    <w:basedOn w:val="style0"/>
    <w:next w:val="style0"/>
    <w:qFormat/>
    <w:pPr>
      <w:keepNext/>
      <w:tabs>
        <w:tab w:val="left" w:leader="none" w:pos="432"/>
      </w:tabs>
      <w:spacing w:before="240" w:after="60"/>
      <w:ind w:left="432" w:hanging="432"/>
      <w:outlineLvl w:val="0"/>
    </w:pPr>
    <w:rPr>
      <w:rFonts w:ascii="Arial" w:cs="Arial" w:hAnsi="Arial"/>
      <w:b/>
      <w:bCs/>
      <w:kern w:val="1"/>
      <w:sz w:val="32"/>
      <w:szCs w:val="32"/>
      <w:lang w:val="uk-UA"/>
    </w:rPr>
  </w:style>
  <w:style w:type="paragraph" w:styleId="style2">
    <w:name w:val="heading 2"/>
    <w:basedOn w:val="style0"/>
    <w:next w:val="style0"/>
    <w:qFormat/>
    <w:pPr>
      <w:keepNext/>
      <w:tabs>
        <w:tab w:val="left" w:leader="none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style3">
    <w:name w:val="heading 3"/>
    <w:basedOn w:val="style0"/>
    <w:next w:val="style0"/>
    <w:link w:val="style4132"/>
    <w:qFormat/>
    <w:pPr>
      <w:keepNext/>
      <w:suppressAutoHyphens w:val="false"/>
      <w:jc w:val="both"/>
      <w:outlineLvl w:val="2"/>
    </w:pPr>
    <w:rPr>
      <w:b/>
      <w:bCs/>
      <w:color w:val="000000"/>
      <w:lang w:val="uk-UA" w:eastAsia="ru-RU"/>
    </w:rPr>
  </w:style>
  <w:style w:type="paragraph" w:styleId="style4">
    <w:name w:val="heading 4"/>
    <w:basedOn w:val="style0"/>
    <w:next w:val="style0"/>
    <w:qFormat/>
    <w:pPr>
      <w:keepNext/>
      <w:tabs>
        <w:tab w:val="left" w:leader="none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style5">
    <w:name w:val="heading 5"/>
    <w:basedOn w:val="style0"/>
    <w:next w:val="style0"/>
    <w:qFormat/>
    <w:pPr>
      <w:tabs>
        <w:tab w:val="left" w:leader="none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style6">
    <w:name w:val="heading 6"/>
    <w:basedOn w:val="style0"/>
    <w:next w:val="style0"/>
    <w:qFormat/>
    <w:pPr>
      <w:tabs>
        <w:tab w:val="left" w:leader="none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WW8Num1z0"/>
    <w:next w:val="style4097"/>
    <w:rPr>
      <w:rFonts w:ascii="Times New Roman" w:hAnsi="Times New Roman"/>
    </w:rPr>
  </w:style>
  <w:style w:type="character" w:customStyle="1" w:styleId="style4098">
    <w:name w:val="WW8Num1z1"/>
    <w:next w:val="style4098"/>
    <w:rPr>
      <w:rFonts w:ascii="Courier New" w:hAnsi="Courier New"/>
    </w:rPr>
  </w:style>
  <w:style w:type="character" w:customStyle="1" w:styleId="style4099">
    <w:name w:val="WW8Num1z2"/>
    <w:next w:val="style4099"/>
    <w:rPr>
      <w:rFonts w:ascii="Wingdings" w:hAnsi="Wingdings"/>
    </w:rPr>
  </w:style>
  <w:style w:type="character" w:customStyle="1" w:styleId="style4100">
    <w:name w:val="WW8Num1z3"/>
    <w:next w:val="style4100"/>
    <w:rPr>
      <w:rFonts w:ascii="Symbol" w:hAnsi="Symbol"/>
    </w:rPr>
  </w:style>
  <w:style w:type="character" w:customStyle="1" w:styleId="style4101">
    <w:name w:val="WW8Num2z0"/>
    <w:next w:val="style4101"/>
    <w:rPr>
      <w:rFonts w:ascii="Symbol" w:hAnsi="Symbol"/>
    </w:rPr>
  </w:style>
  <w:style w:type="character" w:customStyle="1" w:styleId="style4102">
    <w:name w:val="WW8Num2z1"/>
    <w:next w:val="style4102"/>
    <w:rPr>
      <w:rFonts w:ascii="Courier New" w:hAnsi="Courier New"/>
    </w:rPr>
  </w:style>
  <w:style w:type="character" w:customStyle="1" w:styleId="style4103">
    <w:name w:val="WW8Num2z2"/>
    <w:next w:val="style4103"/>
    <w:rPr>
      <w:rFonts w:ascii="Wingdings" w:hAnsi="Wingdings"/>
    </w:rPr>
  </w:style>
  <w:style w:type="character" w:customStyle="1" w:styleId="style4104">
    <w:name w:val="WW8Num3z0"/>
    <w:next w:val="style4104"/>
    <w:rPr>
      <w:rFonts w:ascii="Symbol" w:hAnsi="Symbol"/>
    </w:rPr>
  </w:style>
  <w:style w:type="character" w:customStyle="1" w:styleId="style4105">
    <w:name w:val="WW8Num3z1"/>
    <w:next w:val="style4105"/>
    <w:rPr>
      <w:rFonts w:ascii="Courier New" w:hAnsi="Courier New"/>
    </w:rPr>
  </w:style>
  <w:style w:type="character" w:customStyle="1" w:styleId="style4106">
    <w:name w:val="WW8Num3z2"/>
    <w:next w:val="style4106"/>
    <w:rPr>
      <w:rFonts w:ascii="Wingdings" w:hAnsi="Wingdings"/>
    </w:rPr>
  </w:style>
  <w:style w:type="character" w:customStyle="1" w:styleId="style4107">
    <w:name w:val="WW8Num4z0"/>
    <w:next w:val="style4107"/>
    <w:rPr>
      <w:rFonts w:ascii="Times New Roman" w:hAnsi="Times New Roman"/>
    </w:rPr>
  </w:style>
  <w:style w:type="character" w:customStyle="1" w:styleId="style4108">
    <w:name w:val="WW8Num4z1"/>
    <w:next w:val="style4108"/>
    <w:rPr>
      <w:rFonts w:ascii="Courier New" w:hAnsi="Courier New"/>
    </w:rPr>
  </w:style>
  <w:style w:type="character" w:customStyle="1" w:styleId="style4109">
    <w:name w:val="WW8Num4z2"/>
    <w:next w:val="style4109"/>
    <w:rPr>
      <w:rFonts w:ascii="Wingdings" w:hAnsi="Wingdings"/>
    </w:rPr>
  </w:style>
  <w:style w:type="character" w:customStyle="1" w:styleId="style4110">
    <w:name w:val="WW8Num4z3"/>
    <w:next w:val="style4110"/>
    <w:rPr>
      <w:rFonts w:ascii="Symbol" w:hAnsi="Symbol"/>
    </w:rPr>
  </w:style>
  <w:style w:type="character" w:customStyle="1" w:styleId="style4111">
    <w:name w:val="WW8Num5z0"/>
    <w:next w:val="style4111"/>
    <w:rPr>
      <w:rFonts w:ascii="Times New Roman" w:hAnsi="Times New Roman"/>
    </w:rPr>
  </w:style>
  <w:style w:type="character" w:customStyle="1" w:styleId="style4112">
    <w:name w:val="Основной шрифт абзаца1"/>
    <w:next w:val="style4112"/>
  </w:style>
  <w:style w:type="character" w:customStyle="1" w:styleId="style4113">
    <w:name w:val="Символ нумерации"/>
    <w:next w:val="style4113"/>
  </w:style>
  <w:style w:type="paragraph" w:customStyle="1" w:styleId="style4114">
    <w:name w:val="Заголовок"/>
    <w:basedOn w:val="style0"/>
    <w:next w:val="style66"/>
    <w:pPr>
      <w:keepNext/>
      <w:spacing w:before="240" w:after="120"/>
    </w:pPr>
    <w:rPr>
      <w:rFonts w:ascii="Arial" w:cs="Mangal" w:eastAsia="Microsoft YaHei" w:hAnsi="Arial"/>
      <w:sz w:val="28"/>
      <w:szCs w:val="28"/>
    </w:rPr>
  </w:style>
  <w:style w:type="paragraph" w:styleId="style66">
    <w:name w:val="Body Text"/>
    <w:basedOn w:val="style0"/>
    <w:next w:val="style66"/>
    <w:pPr>
      <w:spacing w:after="120"/>
    </w:pPr>
    <w:rPr/>
  </w:style>
  <w:style w:type="paragraph" w:styleId="style47">
    <w:name w:val="List"/>
    <w:basedOn w:val="style66"/>
    <w:next w:val="style47"/>
    <w:pPr/>
    <w:rPr>
      <w:rFonts w:cs="Mangal"/>
    </w:rPr>
  </w:style>
  <w:style w:type="paragraph" w:customStyle="1" w:styleId="style4115">
    <w:name w:val="Название1"/>
    <w:basedOn w:val="style0"/>
    <w:next w:val="style4115"/>
    <w:pPr>
      <w:suppressLineNumbers/>
      <w:spacing w:before="120" w:after="120"/>
    </w:pPr>
    <w:rPr>
      <w:rFonts w:cs="Mangal"/>
      <w:i/>
      <w:iCs/>
    </w:rPr>
  </w:style>
  <w:style w:type="paragraph" w:customStyle="1" w:styleId="style4116">
    <w:name w:val="Указатель1"/>
    <w:basedOn w:val="style0"/>
    <w:next w:val="style4116"/>
    <w:pPr>
      <w:suppressLineNumbers/>
    </w:pPr>
    <w:rPr>
      <w:rFonts w:cs="Mangal"/>
    </w:rPr>
  </w:style>
  <w:style w:type="paragraph" w:customStyle="1" w:styleId="style4117">
    <w:name w:val="Основной текст 21"/>
    <w:basedOn w:val="style0"/>
    <w:next w:val="style4117"/>
    <w:pPr>
      <w:spacing w:after="120" w:lineRule="auto" w:line="480"/>
    </w:pPr>
    <w:rPr/>
  </w:style>
  <w:style w:type="paragraph" w:customStyle="1" w:styleId="style4118">
    <w:name w:val="Основной текст с отступом 21"/>
    <w:basedOn w:val="style0"/>
    <w:next w:val="style4118"/>
    <w:pPr>
      <w:spacing w:after="120" w:lineRule="auto" w:line="480"/>
      <w:ind w:left="283"/>
    </w:pPr>
    <w:rPr/>
  </w:style>
  <w:style w:type="paragraph" w:customStyle="1" w:styleId="style4119">
    <w:name w:val="Содержимое таблицы"/>
    <w:basedOn w:val="style0"/>
    <w:next w:val="style4119"/>
    <w:pPr>
      <w:suppressLineNumbers/>
    </w:pPr>
    <w:rPr/>
  </w:style>
  <w:style w:type="paragraph" w:customStyle="1" w:styleId="style4120">
    <w:name w:val="Заголовок таблицы"/>
    <w:basedOn w:val="style4119"/>
    <w:next w:val="style4120"/>
    <w:pPr>
      <w:jc w:val="center"/>
    </w:pPr>
    <w:rPr>
      <w:b/>
      <w:bCs/>
    </w:rPr>
  </w:style>
  <w:style w:type="paragraph" w:styleId="style31">
    <w:name w:val="header"/>
    <w:basedOn w:val="style0"/>
    <w:next w:val="style31"/>
    <w:link w:val="style4121"/>
    <w:pPr>
      <w:tabs>
        <w:tab w:val="center" w:leader="none" w:pos="4677"/>
        <w:tab w:val="right" w:leader="none" w:pos="9355"/>
      </w:tabs>
    </w:pPr>
    <w:rPr/>
  </w:style>
  <w:style w:type="character" w:customStyle="1" w:styleId="style4121">
    <w:name w:val="Верхній колонтитул Знак"/>
    <w:next w:val="style4121"/>
    <w:link w:val="style31"/>
    <w:rPr>
      <w:sz w:val="24"/>
      <w:lang w:bidi="ar-SA" w:eastAsia="ar-SA"/>
    </w:rPr>
  </w:style>
  <w:style w:type="paragraph" w:styleId="style32">
    <w:name w:val="footer"/>
    <w:basedOn w:val="style0"/>
    <w:next w:val="style32"/>
    <w:link w:val="style4122"/>
    <w:pPr>
      <w:tabs>
        <w:tab w:val="center" w:leader="none" w:pos="4677"/>
        <w:tab w:val="right" w:leader="none" w:pos="9355"/>
      </w:tabs>
    </w:pPr>
    <w:rPr/>
  </w:style>
  <w:style w:type="character" w:customStyle="1" w:styleId="style4122">
    <w:name w:val="Нижній колонтитул Знак"/>
    <w:next w:val="style4122"/>
    <w:link w:val="style32"/>
    <w:rPr>
      <w:sz w:val="24"/>
      <w:lang w:bidi="ar-SA" w:eastAsia="ar-SA"/>
    </w:rPr>
  </w:style>
  <w:style w:type="paragraph" w:customStyle="1" w:styleId="style4123">
    <w:name w:val="Насичена цитата1"/>
    <w:basedOn w:val="style0"/>
    <w:next w:val="style0"/>
    <w:link w:val="style41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124">
    <w:name w:val="Intense Quote Char_5d34215b-c655-4c02-8ad0-9c66cc83d6c8"/>
    <w:next w:val="style4124"/>
    <w:link w:val="style4123"/>
    <w:rPr>
      <w:b/>
      <w:i/>
      <w:color w:val="4f81bd"/>
      <w:sz w:val="24"/>
      <w:lang w:bidi="ar-SA" w:eastAsia="ar-SA"/>
    </w:rPr>
  </w:style>
  <w:style w:type="paragraph" w:styleId="style153">
    <w:name w:val="Balloon Text"/>
    <w:basedOn w:val="style0"/>
    <w:next w:val="style153"/>
    <w:link w:val="style4125"/>
    <w:pPr/>
    <w:rPr>
      <w:rFonts w:ascii="Tahoma" w:cs="Tahoma" w:hAnsi="Tahoma"/>
      <w:sz w:val="16"/>
      <w:szCs w:val="16"/>
    </w:rPr>
  </w:style>
  <w:style w:type="character" w:customStyle="1" w:styleId="style4125">
    <w:name w:val="Текст у виносці Знак"/>
    <w:next w:val="style4125"/>
    <w:link w:val="style153"/>
    <w:rPr>
      <w:rFonts w:ascii="Tahoma" w:hAnsi="Tahoma"/>
      <w:sz w:val="16"/>
      <w:lang w:bidi="ar-SA" w:eastAsia="ar-SA"/>
    </w:rPr>
  </w:style>
  <w:style w:type="character" w:customStyle="1" w:styleId="style4126">
    <w:name w:val="Сильне виокремлення1"/>
    <w:next w:val="style4126"/>
    <w:rPr>
      <w:b/>
      <w:i/>
      <w:color w:val="4f81bd"/>
    </w:rPr>
  </w:style>
  <w:style w:type="paragraph" w:customStyle="1" w:styleId="style4127">
    <w:name w:val="Абзац списку1"/>
    <w:basedOn w:val="style0"/>
    <w:next w:val="style4127"/>
    <w:pPr>
      <w:ind w:left="720"/>
      <w:contextualSpacing/>
    </w:pPr>
    <w:rPr/>
  </w:style>
  <w:style w:type="character" w:styleId="style85">
    <w:name w:val="Hyperlink"/>
    <w:basedOn w:val="style65"/>
    <w:next w:val="style85"/>
    <w:rPr>
      <w:color w:val="0000ff"/>
      <w:u w:val="single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customStyle="1" w:styleId="style4128">
    <w:name w:val="Без інтервалів1"/>
    <w:next w:val="style4128"/>
    <w:pPr/>
    <w:rPr>
      <w:rFonts w:ascii="Calibri" w:hAnsi="Calibri"/>
      <w:sz w:val="22"/>
      <w:szCs w:val="22"/>
      <w:lang w:eastAsia="en-US"/>
    </w:rPr>
  </w:style>
  <w:style w:type="paragraph" w:styleId="style94">
    <w:name w:val="Normal (Web)"/>
    <w:basedOn w:val="style0"/>
    <w:next w:val="style94"/>
    <w:uiPriority w:val="99"/>
    <w:pPr>
      <w:suppressAutoHyphens w:val="false"/>
      <w:spacing w:before="100" w:beforeAutospacing="true" w:after="100" w:afterAutospacing="true"/>
    </w:pPr>
    <w:rPr>
      <w:lang w:val="uk-UA" w:eastAsia="uk-UA"/>
    </w:rPr>
  </w:style>
  <w:style w:type="paragraph" w:styleId="style90">
    <w:name w:val="Plain Text"/>
    <w:basedOn w:val="style0"/>
    <w:next w:val="style90"/>
    <w:link w:val="style4129"/>
    <w:pPr>
      <w:suppressAutoHyphens w:val="false"/>
    </w:pPr>
    <w:rPr>
      <w:rFonts w:ascii="Courier New" w:cs="Courier New" w:hAnsi="Courier New"/>
      <w:sz w:val="20"/>
      <w:szCs w:val="20"/>
      <w:lang w:eastAsia="ru-RU"/>
    </w:rPr>
  </w:style>
  <w:style w:type="character" w:customStyle="1" w:styleId="style4129">
    <w:name w:val="Текст Знак"/>
    <w:next w:val="style4129"/>
    <w:link w:val="style90"/>
    <w:rPr>
      <w:rFonts w:ascii="Courier New" w:hAnsi="Courier New"/>
    </w:rPr>
  </w:style>
  <w:style w:type="character" w:styleId="style88">
    <w:name w:val="Emphasis"/>
    <w:basedOn w:val="style65"/>
    <w:next w:val="style88"/>
    <w:qFormat/>
    <w:rPr>
      <w:i/>
    </w:rPr>
  </w:style>
  <w:style w:type="character" w:customStyle="1" w:styleId="style4130">
    <w:name w:val="apple-converted-space"/>
    <w:basedOn w:val="style65"/>
    <w:next w:val="style4130"/>
    <w:rPr>
      <w:rFonts w:cs="Times New Roman"/>
    </w:rPr>
  </w:style>
  <w:style w:type="paragraph" w:styleId="style101">
    <w:name w:val="HTML Preformatted"/>
    <w:basedOn w:val="style0"/>
    <w:next w:val="style101"/>
    <w:link w:val="style413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false"/>
    </w:pPr>
    <w:rPr>
      <w:rFonts w:ascii="Courier New" w:cs="Courier New" w:hAnsi="Courier New"/>
      <w:sz w:val="20"/>
      <w:szCs w:val="20"/>
      <w:lang w:val="uk-UA" w:eastAsia="uk-UA"/>
    </w:rPr>
  </w:style>
  <w:style w:type="character" w:customStyle="1" w:styleId="style4131">
    <w:name w:val="Стандартний HTML Знак"/>
    <w:next w:val="style4131"/>
    <w:link w:val="style101"/>
    <w:rPr>
      <w:rFonts w:ascii="Courier New" w:hAnsi="Courier New"/>
      <w:lang w:val="uk-UA" w:eastAsia="uk-UA"/>
    </w:rPr>
  </w:style>
  <w:style w:type="character" w:customStyle="1" w:styleId="style4132">
    <w:name w:val="Заголовок 3 Знак"/>
    <w:next w:val="style4132"/>
    <w:link w:val="style3"/>
    <w:rPr>
      <w:b/>
      <w:color w:val="000000"/>
      <w:sz w:val="24"/>
      <w:lang w:val="uk-U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6">
    <w:name w:val="FollowedHyperlink"/>
    <w:basedOn w:val="style65"/>
    <w:next w:val="style86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FDFA-4868-4ADF-B18C-9437AF0E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1691</Words>
  <Pages>10</Pages>
  <Characters>11518</Characters>
  <Application>WPS Office</Application>
  <DocSecurity>0</DocSecurity>
  <Paragraphs>313</Paragraphs>
  <ScaleCrop>false</ScaleCrop>
  <Company>Reanimator Extreme Edition</Company>
  <LinksUpToDate>false</LinksUpToDate>
  <CharactersWithSpaces>13074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2019-04-10T13:57:31Z</dcterms:created>
  <dc:creator>Zver</dc:creator>
  <lastModifiedBy>ASUS_X00QD</lastModifiedBy>
  <lastPrinted>2019-04-09T21:37:00Z</lastPrinted>
  <dcterms:modified xsi:type="dcterms:W3CDTF">2019-04-10T13:57:31Z</dcterms:modified>
  <revision>2</revision>
  <dc:title>ЗАТВЕРДЖЕНО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