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1A" w:rsidRPr="00160C3B" w:rsidRDefault="002B111A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11A" w:rsidRPr="00160C3B" w:rsidRDefault="002B111A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noProof/>
          <w:lang w:val="uk-UA" w:eastAsia="uk-UA"/>
        </w:rPr>
        <w:drawing>
          <wp:inline distT="0" distB="0" distL="0" distR="0" wp14:anchorId="21D1B886" wp14:editId="02A4FCBC">
            <wp:extent cx="4647431" cy="2886075"/>
            <wp:effectExtent l="0" t="0" r="1270" b="0"/>
            <wp:docPr id="2050" name="Picture 2" descr="C:\Users\o.andrukhovych\Desktop\eh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.andrukhovych\Desktop\ehmbl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121" cy="29461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172B6" w:rsidRPr="00160C3B" w:rsidRDefault="006172B6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172B6" w:rsidRPr="00160C3B" w:rsidRDefault="0038543E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</w:pPr>
      <w:r w:rsidRPr="00160C3B">
        <w:rPr>
          <w:rFonts w:ascii="Times New Roman" w:hAnsi="Times New Roman" w:cs="Times New Roman"/>
          <w:b/>
          <w:color w:val="002060"/>
          <w:sz w:val="72"/>
          <w:szCs w:val="72"/>
          <w:lang w:val="uk-UA"/>
        </w:rPr>
        <w:t>КРОК У МАЙБУТНЄ</w:t>
      </w:r>
    </w:p>
    <w:p w:rsidR="00B600C6" w:rsidRPr="00160C3B" w:rsidRDefault="00B600C6" w:rsidP="004A1F31">
      <w:pPr>
        <w:shd w:val="clear" w:color="auto" w:fill="FFFFFF"/>
        <w:spacing w:before="100" w:beforeAutospacing="1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60C3B">
        <w:rPr>
          <w:rFonts w:ascii="Times New Roman" w:hAnsi="Times New Roman" w:cs="Times New Roman"/>
          <w:b/>
          <w:sz w:val="36"/>
          <w:szCs w:val="36"/>
          <w:lang w:val="uk-UA"/>
        </w:rPr>
        <w:t>Соціально-педагогічний супровід дітей-сиріт та діте</w:t>
      </w:r>
      <w:r w:rsidR="009B7574" w:rsidRPr="00160C3B">
        <w:rPr>
          <w:rFonts w:ascii="Times New Roman" w:hAnsi="Times New Roman" w:cs="Times New Roman"/>
          <w:b/>
          <w:sz w:val="36"/>
          <w:szCs w:val="36"/>
          <w:lang w:val="uk-UA"/>
        </w:rPr>
        <w:t>й позбавлених батьківс</w:t>
      </w:r>
      <w:r w:rsidR="002B111A" w:rsidRPr="00160C3B">
        <w:rPr>
          <w:rFonts w:ascii="Times New Roman" w:hAnsi="Times New Roman" w:cs="Times New Roman"/>
          <w:b/>
          <w:sz w:val="36"/>
          <w:szCs w:val="36"/>
          <w:lang w:val="uk-UA"/>
        </w:rPr>
        <w:t>ького піклування</w:t>
      </w:r>
      <w:r w:rsidR="008131D8" w:rsidRPr="00160C3B">
        <w:rPr>
          <w:rFonts w:ascii="Times New Roman" w:hAnsi="Times New Roman" w:cs="Times New Roman"/>
          <w:b/>
          <w:sz w:val="36"/>
          <w:szCs w:val="36"/>
          <w:lang w:val="uk-UA"/>
        </w:rPr>
        <w:t>, які готуються до виходу з-під опіки</w:t>
      </w:r>
      <w:r w:rsidRPr="00160C3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прийомної сім’ї</w:t>
      </w:r>
    </w:p>
    <w:p w:rsidR="00B600C6" w:rsidRPr="00160C3B" w:rsidRDefault="00B600C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600C6" w:rsidRPr="00160C3B" w:rsidRDefault="00B600C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D0B5E" w:rsidRPr="00160C3B" w:rsidRDefault="00B600C6" w:rsidP="004A1F3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B600C6" w:rsidRPr="00160C3B" w:rsidRDefault="006172B6" w:rsidP="006172B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B111A" w:rsidRPr="00160C3B">
        <w:rPr>
          <w:rFonts w:ascii="Times New Roman" w:hAnsi="Times New Roman" w:cs="Times New Roman"/>
          <w:sz w:val="28"/>
          <w:szCs w:val="28"/>
          <w:lang w:val="uk-UA"/>
        </w:rPr>
        <w:t>Актуальність розробки та впровадження проекту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5B2A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3</w:t>
      </w:r>
    </w:p>
    <w:p w:rsidR="005964C3" w:rsidRPr="00160C3B" w:rsidRDefault="002B111A" w:rsidP="004A1F31">
      <w:pPr>
        <w:tabs>
          <w:tab w:val="left" w:pos="1125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5964C3" w:rsidRPr="00160C3B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="00390FD2" w:rsidRPr="00160C3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BD5B2A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4</w:t>
      </w:r>
    </w:p>
    <w:p w:rsidR="005964C3" w:rsidRPr="00160C3B" w:rsidRDefault="002B111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964C3" w:rsidRPr="00160C3B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357F" w:rsidRPr="00160C3B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4</w:t>
      </w:r>
    </w:p>
    <w:p w:rsidR="00B600C6" w:rsidRPr="00160C3B" w:rsidRDefault="002B111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D5B2A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Бенефіціари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15664" w:rsidRPr="00160C3B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D5B2A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5. Ресурси                                                                                                       4</w:t>
      </w:r>
    </w:p>
    <w:p w:rsidR="00B600C6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>Основні заходи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>імплементації проекту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B751D0" w:rsidRPr="00160C3B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600C6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Методи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>та технології проекту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15664" w:rsidRPr="00160C3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B7F25" w:rsidRPr="00160C3B" w:rsidRDefault="00BD5B2A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600C6" w:rsidRPr="00160C3B">
        <w:rPr>
          <w:rFonts w:ascii="Times New Roman" w:hAnsi="Times New Roman" w:cs="Times New Roman"/>
          <w:sz w:val="28"/>
          <w:szCs w:val="28"/>
          <w:lang w:val="uk-UA"/>
        </w:rPr>
        <w:t>Очікуванні результати</w:t>
      </w:r>
      <w:r w:rsidR="00F825B8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F825B8" w:rsidRPr="00160C3B" w:rsidRDefault="00F825B8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Література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172B6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7F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BB7F25" w:rsidRPr="00160C3B" w:rsidRDefault="006172B6" w:rsidP="004A1F31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BB7F25" w:rsidRPr="00160C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C2052" w:rsidRPr="00160C3B" w:rsidRDefault="006172B6" w:rsidP="006C205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Актуальність розробки та впровадження проекту</w:t>
      </w:r>
      <w:r w:rsidR="006C2052" w:rsidRPr="00160C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C2052" w:rsidRPr="00160C3B">
        <w:rPr>
          <w:b/>
          <w:szCs w:val="28"/>
          <w:lang w:val="uk-UA"/>
        </w:rPr>
        <w:t xml:space="preserve"> </w:t>
      </w:r>
      <w:r w:rsidR="006C2052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У сучасних умовах розвитку України проблема соціально-педагогічної підтримки молоді із числа дітей-сиріт та дітей, позбавлених батьківського піклування є дуже актуальною. На державному рівні в Україні проблема забезпечення соціальних, культурних, освітніх потреб дітей, зокрема дітей-сиріт та дітей, позбавлених батьківського піклування є складовою державних завдань з охорони дитинства. </w:t>
      </w:r>
    </w:p>
    <w:p w:rsidR="006C2052" w:rsidRPr="00160C3B" w:rsidRDefault="006C2052" w:rsidP="006C205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6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підконтрольній українській владі території Луганської області проживає 1451 дитина-сирота і позбавлена батьківського піклування, з них 1041 – у сім'ях опікунів та піклувальників. Усього ж, у 2016-2017 роках у сімейні форми виховання влаштовано 367 дітей, з них усиновлено – 61, передано на виховання у сім'ї опікунів, піклувальників – 247, влаштована в дитячі будинки сімейного типу та прийомні сім’ї – 61 дитина. Наразі функціонує 13 дитячих будинків сімейного типу, в яких виховується 90 дітей та 88 прийомних сімей, де виховується 166 дітей. Один дитячий будинок сімейного типу та 5 прийомних сімей, в яких виховується 18 дітей, переїхали з тимчасово окупованих територій Луганської області. Сьогодні в області ще 115 дітей-сиріт та позбавлених батьківського піклування виховуються</w:t>
      </w:r>
      <w:r w:rsidRPr="00160C3B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16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інтернатних установах[</w:t>
      </w:r>
      <w:r w:rsidR="00580FB2" w:rsidRPr="0016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60C3B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</w:p>
    <w:p w:rsidR="00BB7F25" w:rsidRPr="00160C3B" w:rsidRDefault="00BB7F25" w:rsidP="006C2052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Останнім часом все більшої уваги вимагає процес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виховання дітей-сиріт та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 позбавлених батьківського піклування,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створення умов для їх повноцінної соціалізації, підготовки до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самостійного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життєзабезпечення у всіх сферах суспільного життя.</w:t>
      </w:r>
    </w:p>
    <w:p w:rsidR="00BB7F25" w:rsidRPr="00160C3B" w:rsidRDefault="00BB7F25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Набуття необхідних знань, умінь та навичок для формування життєвої компетентності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можливе тільки за умови включення дитини у систему сімейних відносин. Адже тільки сім’я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може відігравати для дитини терапевтичну функці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 шляхом: задоволення її потреб,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від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чуття безпеки та базової довіри,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супроводу дитини у пізнанні та розумінні світу, 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інших людей, себе,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допомоги дитині в регуляції вл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асних емоцій, бажань, поведінки,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розвитку саморозуміння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формування здорової ідентичності та самооцінки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підтримки морального розвитку та належного дозрівання нервової системи дитини .</w:t>
      </w:r>
    </w:p>
    <w:p w:rsidR="00562C18" w:rsidRPr="00160C3B" w:rsidRDefault="00BB7F25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Згідно із зазначеним для дітей-сиріт, які мають досвід позасімейного виховання, на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шляху формування готовності до самостійного життя характерною є специфічні перешкоди. Це і особливості дитини-сироти, що пов’язані з її досвідом соціальних взаємин, і особливості виховного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середовища, що впливають на виховний процес стосовно конкретної дитини. Врахування цих особливостей та</w:t>
      </w:r>
      <w:r w:rsidR="0047722A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індивідуальний підхід до дитини в здійсненні її </w:t>
      </w:r>
      <w:r w:rsidR="00562C1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ефективної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підготовки до самостійного життя є можливими тільки в умовах </w:t>
      </w:r>
      <w:r w:rsidR="00562C1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сімейних форм виховання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5964C3" w:rsidRPr="00160C3B" w:rsidRDefault="00562C18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964C3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Соціально-педагогічн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а підтримка</w:t>
      </w:r>
      <w:r w:rsidR="005964C3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дітей-сиріт та дітей позбавлених батьківського піклування</w:t>
      </w:r>
      <w:r w:rsidR="008131D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 які готуються до виходу з-під опіки пр</w:t>
      </w:r>
      <w:r w:rsidR="005964C3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ийомної сім’ї.</w:t>
      </w:r>
    </w:p>
    <w:p w:rsidR="00EA7F7D" w:rsidRPr="00160C3B" w:rsidRDefault="00DA357F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Завдання</w:t>
      </w:r>
      <w:r w:rsidR="00BD5B2A"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проекту</w:t>
      </w: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: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7F7D" w:rsidRPr="00160C3B" w:rsidRDefault="00DA357F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 w:eastAsia="ru-RU"/>
        </w:rPr>
        <w:t>1. С</w:t>
      </w: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>воєчасне виявлення та задоволення потреб прийомних дітей, які виховуються в сімейних формах влаштування</w:t>
      </w:r>
      <w:r w:rsidR="007005B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005B3" w:rsidRPr="00160C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індивідуальні та групові психологічні послуги, медична підтримка (профілактика та лікування сезонних захворювань), </w:t>
      </w:r>
      <w:r w:rsidR="008131D8" w:rsidRPr="00160C3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005B3" w:rsidRPr="00160C3B">
        <w:rPr>
          <w:rFonts w:ascii="Times New Roman" w:hAnsi="Times New Roman" w:cs="Times New Roman"/>
          <w:sz w:val="28"/>
          <w:szCs w:val="28"/>
          <w:lang w:val="uk-UA"/>
        </w:rPr>
        <w:t>оціально-педагогічна, рекреаційна, освітня, матеріальна допомога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BD5B2A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7F7D" w:rsidRPr="00160C3B" w:rsidRDefault="00EA7F7D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DA357F" w:rsidRPr="00160C3B">
        <w:rPr>
          <w:rFonts w:ascii="Times New Roman" w:hAnsi="Times New Roman" w:cs="Times New Roman"/>
          <w:i/>
          <w:sz w:val="28"/>
          <w:szCs w:val="28"/>
          <w:lang w:val="uk-UA"/>
        </w:rPr>
        <w:t>Підготовка прийомних дітей, старших 14 років, до виходу з-під опіки</w:t>
      </w:r>
      <w:r w:rsidR="008131D8"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зв’язку із повноліттям</w:t>
      </w:r>
      <w:r w:rsidR="00DA357F"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озвиток,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соціальних навичок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; н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адання психологічної підтримки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; д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опомога в професійному самовизначенні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; н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адання юридичних послуг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; і</w:t>
      </w:r>
      <w:r w:rsidR="00FB27F2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нформування з питань прав та  гарантій</w:t>
      </w:r>
      <w:r w:rsidR="00DA357F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FB27F2" w:rsidRPr="00160C3B" w:rsidRDefault="00DA357F" w:rsidP="007005B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 w:eastAsia="ru-RU"/>
        </w:rPr>
        <w:t>3.</w:t>
      </w: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Підвищення батьківського потенціалу прийомних батьків та батьків-вихователів, інтегрованих в громаду</w:t>
      </w:r>
      <w:r w:rsidR="00EA7F7D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: проведення професійних супервізій та групових інтервізій для прийомних батьків, робота групи взаємопідтримки, психологічна підтримка прийомних батьків та батьків-вихователів, тренінги для батьків з питань виховання та підготовки до самостійного життя прийомних дітей</w:t>
      </w:r>
    </w:p>
    <w:p w:rsidR="008131D8" w:rsidRPr="00160C3B" w:rsidRDefault="002B5AAD" w:rsidP="008131D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Бенефіціари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F3578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діти-сироти та діти позбавлені батьківського піклування</w:t>
      </w:r>
      <w:r w:rsidR="008131D8"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 які готуються до виходу з-під опіки прийомної сім’ї.</w:t>
      </w:r>
    </w:p>
    <w:p w:rsidR="00FB27F2" w:rsidRPr="00160C3B" w:rsidRDefault="002B5AAD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>Ресурси: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Фінансові: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доходна частина відповідного місцевого бюджету; кошти підприємств, установ і організацій, які спрямовуються на реалізацію соціальних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/>
        </w:rPr>
        <w:t>програм;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риватні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кошти громадян</w:t>
      </w:r>
      <w:r w:rsidR="007005B3" w:rsidRPr="00160C3B">
        <w:rPr>
          <w:rFonts w:ascii="Times New Roman" w:hAnsi="Times New Roman" w:cs="Times New Roman"/>
          <w:sz w:val="28"/>
          <w:szCs w:val="28"/>
          <w:lang w:val="uk-UA"/>
        </w:rPr>
        <w:t>, інших джерел, не заборонених законодавством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7F7D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Матеріальні: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приміщення, обладнання (проектор, ноутбук, м’який інвентар, поліграфічна продукція, фото-, аудіо-, відеоапаратура, обладнання приміщень меблями, канцелярські товари)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Людські: 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прийомні батьки</w:t>
      </w:r>
      <w:r w:rsidR="00EA7F7D"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та батьки-вихователі</w:t>
      </w:r>
      <w:r w:rsidR="00EA7F7D"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залученн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и (соціальні педагоги, психологи, молодіжні лідери, психотерапевти, корекційні педагоги, фахівці з соціальної роботи та інші)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, член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ініціативних груп, в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олонтер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Інституційні: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соціальні служби, заклади освіти, медицини, культури, громадські організації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об’єднані територіальні громади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Технологічні: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технології соціально-правового захисту, соціального обслуговування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>-педагогічної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F7D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діагностики та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профілактики, рекламно-інформаційні технології</w:t>
      </w:r>
      <w:r w:rsidR="008544CD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1F31" w:rsidRPr="00160C3B" w:rsidRDefault="004A1F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i/>
          <w:sz w:val="28"/>
          <w:szCs w:val="28"/>
          <w:lang w:val="uk-UA"/>
        </w:rPr>
        <w:t>Інформаційні</w:t>
      </w:r>
      <w:r w:rsidR="008544CD" w:rsidRPr="00160C3B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література, інформаційні продукти (буклети, брошури, плакати, фото-, аудіо-, відеоматеріали, прес-релізи), усна інформація спеціалістів, волонтерів, громадян</w:t>
      </w:r>
      <w:r w:rsidR="00CE1556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26E5" w:rsidRPr="00160C3B" w:rsidRDefault="00B751D0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Основні заходи імплементації проекту</w:t>
      </w: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2"/>
        <w:gridCol w:w="1480"/>
        <w:gridCol w:w="2195"/>
        <w:gridCol w:w="11"/>
      </w:tblGrid>
      <w:tr w:rsidR="00BA4F9E" w:rsidRPr="00160C3B" w:rsidTr="007D6231">
        <w:trPr>
          <w:gridAfter w:val="1"/>
          <w:wAfter w:w="12" w:type="dxa"/>
        </w:trPr>
        <w:tc>
          <w:tcPr>
            <w:tcW w:w="6232" w:type="dxa"/>
          </w:tcPr>
          <w:p w:rsidR="000926E5" w:rsidRPr="00160C3B" w:rsidRDefault="000926E5" w:rsidP="00CA085F">
            <w:pPr>
              <w:pStyle w:val="a8"/>
              <w:spacing w:line="360" w:lineRule="auto"/>
              <w:ind w:firstLine="2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276" w:type="dxa"/>
          </w:tcPr>
          <w:p w:rsidR="000926E5" w:rsidRPr="00160C3B" w:rsidRDefault="008E705D" w:rsidP="00CA085F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Термін реалізації</w:t>
            </w:r>
          </w:p>
        </w:tc>
        <w:tc>
          <w:tcPr>
            <w:tcW w:w="2108" w:type="dxa"/>
          </w:tcPr>
          <w:p w:rsidR="000926E5" w:rsidRPr="00160C3B" w:rsidRDefault="000926E5" w:rsidP="00CA085F">
            <w:pPr>
              <w:pStyle w:val="a8"/>
              <w:spacing w:line="360" w:lineRule="auto"/>
              <w:ind w:firstLine="3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i/>
                <w:sz w:val="28"/>
                <w:szCs w:val="28"/>
                <w:lang w:val="uk-UA" w:eastAsia="ru-RU"/>
              </w:rPr>
              <w:t>Періодичність</w:t>
            </w:r>
          </w:p>
        </w:tc>
      </w:tr>
      <w:tr w:rsidR="00CA085F" w:rsidRPr="00160C3B" w:rsidTr="009E3FC6">
        <w:tc>
          <w:tcPr>
            <w:tcW w:w="9628" w:type="dxa"/>
            <w:gridSpan w:val="4"/>
          </w:tcPr>
          <w:p w:rsidR="00CA085F" w:rsidRPr="00160C3B" w:rsidRDefault="00CA085F" w:rsidP="008131D8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І. Ведення кейсу молодих людей, які</w:t>
            </w:r>
            <w:r w:rsidR="008131D8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131D8"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готуються до виходу з-під опіки прийомної сім’ї</w:t>
            </w: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:</w:t>
            </w:r>
          </w:p>
        </w:tc>
      </w:tr>
      <w:tr w:rsidR="00BA4F9E" w:rsidRPr="00160C3B" w:rsidTr="007D6231">
        <w:trPr>
          <w:gridAfter w:val="1"/>
          <w:wAfter w:w="12" w:type="dxa"/>
        </w:trPr>
        <w:tc>
          <w:tcPr>
            <w:tcW w:w="6232" w:type="dxa"/>
          </w:tcPr>
          <w:p w:rsidR="00CA085F" w:rsidRPr="00160C3B" w:rsidRDefault="008E705D" w:rsidP="00CA085F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цінка потреб 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молодої людини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визначення його рівня готовності до самостійного життя</w:t>
            </w:r>
            <w:r w:rsidR="00CA085F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CA085F" w:rsidRPr="00160C3B" w:rsidRDefault="00CA085F" w:rsidP="00CA085F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розробка плану підтримки</w:t>
            </w:r>
            <w:r w:rsidR="008131D8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прийомних дітей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0926E5" w:rsidRPr="00160C3B" w:rsidRDefault="00CA085F" w:rsidP="00CA085F">
            <w:pPr>
              <w:pStyle w:val="a8"/>
              <w:numPr>
                <w:ilvl w:val="0"/>
                <w:numId w:val="6"/>
              </w:numPr>
              <w:spacing w:line="360" w:lineRule="auto"/>
              <w:ind w:left="447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моніторинг життєвих історій молодих людей, які вийшли з-під опіки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0926E5" w:rsidRPr="00160C3B" w:rsidRDefault="008E705D" w:rsidP="00CA085F">
            <w:pPr>
              <w:pStyle w:val="a8"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108" w:type="dxa"/>
          </w:tcPr>
          <w:p w:rsidR="000926E5" w:rsidRPr="00160C3B" w:rsidRDefault="008E705D" w:rsidP="00CA085F">
            <w:pPr>
              <w:pStyle w:val="a8"/>
              <w:spacing w:line="360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Моніторинг 1 раз у квартал</w:t>
            </w:r>
          </w:p>
        </w:tc>
      </w:tr>
      <w:tr w:rsidR="00CA085F" w:rsidRPr="00160C3B" w:rsidTr="009E3FC6">
        <w:trPr>
          <w:gridAfter w:val="1"/>
          <w:wAfter w:w="12" w:type="dxa"/>
        </w:trPr>
        <w:tc>
          <w:tcPr>
            <w:tcW w:w="9616" w:type="dxa"/>
            <w:gridSpan w:val="3"/>
          </w:tcPr>
          <w:p w:rsidR="00CA085F" w:rsidRPr="00160C3B" w:rsidRDefault="00CA085F" w:rsidP="008E705D">
            <w:pPr>
              <w:pStyle w:val="a8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ІІ. Індивідуальний супровід молодіжним лідером або наставником</w:t>
            </w:r>
          </w:p>
        </w:tc>
      </w:tr>
      <w:tr w:rsidR="00BA4F9E" w:rsidRPr="00160C3B" w:rsidTr="007D6231">
        <w:trPr>
          <w:gridAfter w:val="1"/>
          <w:wAfter w:w="12" w:type="dxa"/>
        </w:trPr>
        <w:tc>
          <w:tcPr>
            <w:tcW w:w="6232" w:type="dxa"/>
          </w:tcPr>
          <w:p w:rsidR="000926E5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адання психологічної підтримки (допомога у формуванні позитивної мотивації, впевненості в собі, позитивної самооцінки, навичок сп</w:t>
            </w:r>
            <w:r w:rsidR="00CA085F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28464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лкування та розв'язання конфліктних ситуацій)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тренінгових занять з розвитку, формуванню та підтримки соціальних навичок (навичок самостійного життя, самообслуговування, планування бюджету, прийняття та реалізації рішень, формування здорового способу життя та безпечної поведінки, комунікативні навички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 Наприклад, «Професійне самовизначення», «Я в суспільстві», «Моє здоров'я»; дискусії «Безпечна поведінка», «Я в конфлікті»)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консультування з питань професійного самовизначення, здобуття освіти, працевлаштування;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допомога у зміцненні відносин родинних та суспільно корисних </w:t>
            </w:r>
            <w:proofErr w:type="spellStart"/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зв’язків</w:t>
            </w:r>
            <w:proofErr w:type="spellEnd"/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(зустрічі, бесіди, спілкування телефоном з позитивно налаштованими родичами);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 з питань прав і гарантій, установлених чинним законодавством для дітей-сиріт та дітей позбавлених батьківського піклування;</w:t>
            </w:r>
          </w:p>
          <w:p w:rsidR="009E3FC6" w:rsidRPr="00160C3B" w:rsidRDefault="009E3FC6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посередництво та представництво інтересів: </w:t>
            </w:r>
            <w:r w:rsidR="00A5509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інформування щодо органів, організацій та закладів, які можуть надати підтримку отримувачу послуг після вибуття з прийомної сім'ї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; допомога у оформленні документів;</w:t>
            </w:r>
          </w:p>
          <w:p w:rsidR="00A55093" w:rsidRPr="00160C3B" w:rsidRDefault="00A55093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груп взаємодопомоги</w:t>
            </w:r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: ведення бази даних випускників з прийомних сімей, проведення </w:t>
            </w:r>
            <w:proofErr w:type="spellStart"/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квестів</w:t>
            </w:r>
            <w:proofErr w:type="spellEnd"/>
            <w:r w:rsidR="009E3FC6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заходів, зустрічей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);</w:t>
            </w:r>
          </w:p>
          <w:p w:rsidR="00A55093" w:rsidRPr="00160C3B" w:rsidRDefault="009E3FC6" w:rsidP="009E3FC6">
            <w:pPr>
              <w:pStyle w:val="a8"/>
              <w:numPr>
                <w:ilvl w:val="0"/>
                <w:numId w:val="7"/>
              </w:numPr>
              <w:spacing w:line="360" w:lineRule="auto"/>
              <w:ind w:left="30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55093"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алучення до надання послуг інших суб'єктів соціальної роботи та ресурсів громади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0926E5" w:rsidRPr="00160C3B" w:rsidRDefault="00A55093" w:rsidP="009E3FC6">
            <w:pPr>
              <w:pStyle w:val="a8"/>
              <w:spacing w:line="360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108" w:type="dxa"/>
          </w:tcPr>
          <w:p w:rsidR="000926E5" w:rsidRPr="00160C3B" w:rsidRDefault="00A55093" w:rsidP="00A55093">
            <w:pPr>
              <w:pStyle w:val="a8"/>
              <w:spacing w:line="360" w:lineRule="auto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 потреби, але не менше ніж 1 раз за період супроводу </w:t>
            </w:r>
          </w:p>
        </w:tc>
      </w:tr>
      <w:tr w:rsidR="009E3FC6" w:rsidRPr="00160C3B" w:rsidTr="008B581C">
        <w:trPr>
          <w:gridAfter w:val="1"/>
          <w:wAfter w:w="12" w:type="dxa"/>
        </w:trPr>
        <w:tc>
          <w:tcPr>
            <w:tcW w:w="9616" w:type="dxa"/>
            <w:gridSpan w:val="3"/>
          </w:tcPr>
          <w:p w:rsidR="009E3FC6" w:rsidRPr="00160C3B" w:rsidRDefault="009E3FC6" w:rsidP="00360C9C">
            <w:pPr>
              <w:pStyle w:val="a8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ІІІ. Фінансова підтримка</w:t>
            </w:r>
            <w:r w:rsidR="00360C9C"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у вигляді субсидій для прийомних дітей у період підготовки до виходу з-під опіки</w:t>
            </w: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A4F9E" w:rsidRPr="00160C3B" w:rsidTr="007D6231">
        <w:trPr>
          <w:gridAfter w:val="1"/>
          <w:wAfter w:w="12" w:type="dxa"/>
        </w:trPr>
        <w:tc>
          <w:tcPr>
            <w:tcW w:w="6232" w:type="dxa"/>
          </w:tcPr>
          <w:p w:rsidR="009E3FC6" w:rsidRPr="00160C3B" w:rsidRDefault="00360C9C" w:rsidP="00360C9C">
            <w:pPr>
              <w:pStyle w:val="a8"/>
              <w:spacing w:line="360" w:lineRule="auto"/>
              <w:ind w:left="16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1.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Субсидія для</w:t>
            </w:r>
            <w:r w:rsidR="009E3FC6" w:rsidRPr="00160C3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отримання освіти або підвищення 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кваліфікації;</w:t>
            </w:r>
          </w:p>
          <w:p w:rsidR="009E3FC6" w:rsidRPr="00160C3B" w:rsidRDefault="00360C9C" w:rsidP="00360C9C">
            <w:pPr>
              <w:pStyle w:val="a8"/>
              <w:spacing w:line="360" w:lineRule="auto"/>
              <w:ind w:left="16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2.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Субсидія для </w:t>
            </w:r>
            <w:r w:rsidR="009E3FC6" w:rsidRPr="00160C3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отримання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практичного досвіду роботи;</w:t>
            </w:r>
          </w:p>
          <w:p w:rsidR="009E3FC6" w:rsidRPr="00160C3B" w:rsidRDefault="00360C9C" w:rsidP="00360C9C">
            <w:pPr>
              <w:pStyle w:val="a8"/>
              <w:spacing w:line="360" w:lineRule="auto"/>
              <w:ind w:left="16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3.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Субсидія для організації тимчасового проживанн</w:t>
            </w:r>
            <w:r w:rsidR="00BA4F9E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я (о</w:t>
            </w:r>
            <w:r w:rsidR="009E3FC6" w:rsidRPr="00160C3B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ренда житла);</w:t>
            </w:r>
          </w:p>
          <w:p w:rsidR="000926E5" w:rsidRPr="00160C3B" w:rsidRDefault="00360C9C" w:rsidP="00360C9C">
            <w:pPr>
              <w:pStyle w:val="a8"/>
              <w:spacing w:line="360" w:lineRule="auto"/>
              <w:ind w:left="164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  <w:r w:rsidR="009E3FC6" w:rsidRPr="00160C3B">
              <w:rPr>
                <w:rFonts w:ascii="Times New Roman" w:hAnsi="Times New Roman" w:cs="Times New Roman"/>
                <w:bCs/>
                <w:sz w:val="28"/>
                <w:szCs w:val="28"/>
                <w:lang w:val="uk-UA" w:eastAsia="ru-RU"/>
              </w:rPr>
              <w:t>Одноразова матеріальна допомога на ремонт власного житла</w:t>
            </w:r>
          </w:p>
        </w:tc>
        <w:tc>
          <w:tcPr>
            <w:tcW w:w="1276" w:type="dxa"/>
          </w:tcPr>
          <w:p w:rsidR="000926E5" w:rsidRPr="00160C3B" w:rsidRDefault="00BA4F9E" w:rsidP="00BA4F9E">
            <w:pPr>
              <w:pStyle w:val="a8"/>
              <w:spacing w:line="36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08" w:type="dxa"/>
          </w:tcPr>
          <w:p w:rsidR="000926E5" w:rsidRPr="00160C3B" w:rsidRDefault="00BA4F9E" w:rsidP="00BA4F9E">
            <w:pPr>
              <w:pStyle w:val="a8"/>
              <w:spacing w:line="36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індивідуальним графіком</w:t>
            </w:r>
          </w:p>
        </w:tc>
      </w:tr>
      <w:tr w:rsidR="00360C9C" w:rsidRPr="00160C3B" w:rsidTr="00F162B6">
        <w:trPr>
          <w:gridAfter w:val="1"/>
          <w:wAfter w:w="12" w:type="dxa"/>
        </w:trPr>
        <w:tc>
          <w:tcPr>
            <w:tcW w:w="9616" w:type="dxa"/>
            <w:gridSpan w:val="3"/>
          </w:tcPr>
          <w:p w:rsidR="00360C9C" w:rsidRPr="00160C3B" w:rsidRDefault="00360C9C" w:rsidP="00360C9C">
            <w:pPr>
              <w:pStyle w:val="a8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IV. Підвищення батьківського потенціалу прийомних батьків та батьків-вихователів, інтегрованих в громаду</w:t>
            </w:r>
          </w:p>
        </w:tc>
      </w:tr>
      <w:tr w:rsidR="0034649B" w:rsidRPr="00160C3B" w:rsidTr="007D6231">
        <w:trPr>
          <w:gridAfter w:val="1"/>
          <w:wAfter w:w="12" w:type="dxa"/>
        </w:trPr>
        <w:tc>
          <w:tcPr>
            <w:tcW w:w="6232" w:type="dxa"/>
          </w:tcPr>
          <w:p w:rsidR="0034649B" w:rsidRPr="00160C3B" w:rsidRDefault="0034649B" w:rsidP="003464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психологічна підтримка прийомних батьків та батьків-вихователів;</w:t>
            </w:r>
          </w:p>
          <w:p w:rsidR="0034649B" w:rsidRPr="00160C3B" w:rsidRDefault="0034649B" w:rsidP="003464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підвищення педагогічної компетентності батьків: „Агресивність сиріт та її причини”; „Вікові особливості психофізичного розвитку дітей-сиріт” ”Особистість підлітка. Формування позитивного образу – Я„, „Батьки </w:t>
            </w:r>
            <w:r w:rsidRPr="001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й діти. Внутрішній світ підлітка”, „Розв’язання складних ситуацій”, „Підготовка дитини до сімейного життя”, „Навчання самостійності. Статеве виховання”, „Самооцінка дитини та роль батьків у її формуванні”;</w:t>
            </w:r>
          </w:p>
          <w:p w:rsidR="0034649B" w:rsidRPr="00160C3B" w:rsidRDefault="0034649B" w:rsidP="003464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створення ефективних механізмів підтримки прийомних сімей, що поєднують фінансову, матеріальну допомогу та послуг для сприяння прийомним батькам у виконанні своїх обов’язків з догляду, виховання та розвитку прийомних дітей.</w:t>
            </w:r>
          </w:p>
        </w:tc>
        <w:tc>
          <w:tcPr>
            <w:tcW w:w="1276" w:type="dxa"/>
          </w:tcPr>
          <w:p w:rsidR="0034649B" w:rsidRPr="00160C3B" w:rsidRDefault="0034649B" w:rsidP="0034649B">
            <w:pPr>
              <w:pStyle w:val="a8"/>
              <w:spacing w:line="36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108" w:type="dxa"/>
          </w:tcPr>
          <w:p w:rsidR="0034649B" w:rsidRPr="00160C3B" w:rsidRDefault="0034649B" w:rsidP="0034649B">
            <w:pPr>
              <w:pStyle w:val="a8"/>
              <w:spacing w:line="36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60C3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 індивідуальним графіком</w:t>
            </w:r>
          </w:p>
        </w:tc>
      </w:tr>
    </w:tbl>
    <w:p w:rsidR="00F825B8" w:rsidRPr="00160C3B" w:rsidRDefault="00F825B8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308" w:rsidRPr="00160C3B" w:rsidRDefault="007D6231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Методи та технології проекту: </w:t>
      </w:r>
    </w:p>
    <w:p w:rsidR="00A14308" w:rsidRPr="00160C3B" w:rsidRDefault="00A14308" w:rsidP="00A1430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Діагностичний напрям: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вивчення особистості підлітка, виявлення потреб дитини, діагностика сімейної ситуації розвитку  дитини, готовності до самостійного життя. </w:t>
      </w:r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Методи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(анкетування, аналіз документів, опитувальники, тестування, спостереження, бесіда, біографічний метод, еко карти, карти соціальних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/>
        </w:rPr>
        <w:t>, лінія життя, методика «</w:t>
      </w:r>
      <w:r w:rsidR="00160C3B" w:rsidRPr="00160C3B">
        <w:rPr>
          <w:rFonts w:ascii="Times New Roman" w:hAnsi="Times New Roman" w:cs="Times New Roman"/>
          <w:sz w:val="28"/>
          <w:szCs w:val="28"/>
          <w:lang w:val="uk-UA"/>
        </w:rPr>
        <w:t>Незакінчене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речення»</w:t>
      </w:r>
      <w:r w:rsidR="00816903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16903" w:rsidRPr="00160C3B" w:rsidRDefault="00816903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Організаційний напрям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: п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ланування 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соціально-педагогічної підтримки дітей-сиріт та дітей позбавлених батьківського піклування, які готуються до виходу з-під опіки прийомної сім’ї; ц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ілепокладання; координація діяльності з соціальними партнерами. </w:t>
      </w:r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(консультування; інструктаж; створення сприятливих умов, прогнозування).</w:t>
      </w:r>
    </w:p>
    <w:p w:rsidR="00816903" w:rsidRPr="00160C3B" w:rsidRDefault="002B6055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Соціально-виховний напрям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: оволодіння навичками самостійної людини. </w:t>
      </w:r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Методи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(тренінги, стажування, навчальні подорожі, бесіди, рольові</w:t>
      </w: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ігри, дискусії, консультування, інформування, творчі методи та ін.).</w:t>
      </w:r>
    </w:p>
    <w:p w:rsidR="002B6055" w:rsidRPr="00160C3B" w:rsidRDefault="002B6055" w:rsidP="002B6055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C3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Підсумково</w:t>
      </w:r>
      <w:proofErr w:type="spellEnd"/>
      <w:r w:rsidRPr="00160C3B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-аналітичний напрям:</w:t>
      </w: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експертна оцінка, прогноз; моніторинг, динаміка змін</w:t>
      </w:r>
      <w:r w:rsidRPr="00160C3B">
        <w:rPr>
          <w:lang w:val="uk-UA"/>
        </w:rPr>
        <w:t xml:space="preserve">,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0FD2" w:rsidRPr="00160C3B" w:rsidRDefault="00390FD2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Очікуванні результати</w:t>
      </w:r>
    </w:p>
    <w:p w:rsidR="00B2059E" w:rsidRPr="00160C3B" w:rsidRDefault="00B2059E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Передбачається досягнення таких результатів:</w:t>
      </w:r>
    </w:p>
    <w:p w:rsidR="00B2059E" w:rsidRPr="00160C3B" w:rsidRDefault="00915C1E" w:rsidP="00FD0EB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Молода людина, на момент переходу до самостійного життя, набу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ває:</w:t>
      </w:r>
    </w:p>
    <w:p w:rsidR="00B2059E" w:rsidRPr="00160C3B" w:rsidRDefault="00915C1E" w:rsidP="00FD0EB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навичок самостійного життя 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(життєвих, комунікативних, соціальної презентації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дотримується асертивної поведінки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та ін.);</w:t>
      </w:r>
    </w:p>
    <w:p w:rsidR="00B2059E" w:rsidRPr="00160C3B" w:rsidRDefault="00915C1E" w:rsidP="00FD0EB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планування власного майбутнього бюджету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(повнота і міцність знань про організацію побуту, домашню економіку, особливості сімейного бюджету, організацію раціонального харчування, необхідних для оволодіння практичними вміннями);</w:t>
      </w:r>
    </w:p>
    <w:p w:rsidR="00B2059E" w:rsidRPr="00160C3B" w:rsidRDefault="00915C1E" w:rsidP="00FD0EB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налагод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жені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контакти в громаді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молода людина 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має стабільні позитивні соціальні зв’язки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, налагоджені контакти з біологічними родичами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59E" w:rsidRPr="00160C3B" w:rsidRDefault="00B2059E" w:rsidP="00FD0EB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отримує</w:t>
      </w:r>
      <w:r w:rsidR="00915C1E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освіту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визначилася з майбутньою професією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, готується до вступу до навчально</w:t>
      </w:r>
      <w:r w:rsidR="00160C3B">
        <w:rPr>
          <w:rFonts w:ascii="Times New Roman" w:hAnsi="Times New Roman" w:cs="Times New Roman"/>
          <w:sz w:val="28"/>
          <w:szCs w:val="28"/>
          <w:lang w:val="uk-UA"/>
        </w:rPr>
        <w:t>го закладу, навчається у ВНЗ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059E" w:rsidRPr="00160C3B" w:rsidRDefault="00B2059E" w:rsidP="00FD0EBC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емоційно стабільна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(здатн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 діяти в різних ситуаціях, збереження точності і темпу, незважаючи на деякі побічні впливи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адекватна самооцінка</w:t>
      </w:r>
      <w:r w:rsidR="00F410FC" w:rsidRPr="00160C3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60C3B" w:rsidRPr="00160C3B" w:rsidRDefault="00915C1E" w:rsidP="001E26A4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59E" w:rsidRPr="00160C3B">
        <w:rPr>
          <w:rFonts w:ascii="Times New Roman" w:hAnsi="Times New Roman" w:cs="Times New Roman"/>
          <w:sz w:val="28"/>
          <w:szCs w:val="28"/>
          <w:lang w:val="uk-UA"/>
        </w:rPr>
        <w:t>отримала власне або соціальне житло</w:t>
      </w:r>
      <w:r w:rsidR="00FD0EBC" w:rsidRPr="00160C3B">
        <w:rPr>
          <w:rFonts w:ascii="Times New Roman" w:hAnsi="Times New Roman" w:cs="Times New Roman"/>
          <w:sz w:val="28"/>
          <w:szCs w:val="28"/>
          <w:lang w:val="uk-UA"/>
        </w:rPr>
        <w:t>, отримала субсидію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0C3B" w:rsidRDefault="00160C3B" w:rsidP="00160C3B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C3B" w:rsidRDefault="00160C3B" w:rsidP="00160C3B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9A6" w:rsidRPr="00160C3B" w:rsidRDefault="001819A6" w:rsidP="00160C3B">
      <w:pPr>
        <w:pStyle w:val="a8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u w:val="single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Влаштовано у сім'ї 88 % дітей-сиріт та позбавлених батьківського піклування, – брифінг</w:t>
      </w:r>
      <w:r w:rsidRPr="00160C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160C3B">
        <w:rPr>
          <w:rFonts w:ascii="Times New Roman" w:hAnsi="Times New Roman" w:cs="Times New Roman"/>
          <w:bCs/>
          <w:sz w:val="28"/>
          <w:szCs w:val="28"/>
          <w:lang w:val="uk-UA"/>
        </w:rPr>
        <w:t>[Електронний ресурс]. – Режим доступу:</w:t>
      </w:r>
      <w:r w:rsidRPr="00160C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7" w:history="1">
        <w:r w:rsidRPr="00160C3B">
          <w:rPr>
            <w:rFonts w:ascii="Times New Roman" w:hAnsi="Times New Roman" w:cs="Times New Roman"/>
            <w:sz w:val="28"/>
            <w:szCs w:val="28"/>
            <w:u w:val="single"/>
            <w:lang w:val="uk-UA"/>
          </w:rPr>
          <w:t>http://loga.gov.ua/oda/press/news/vlashtovano_u_simyi_88_ditey_sirit_ta_pozbavlenih_batkivskogo_pikluvannya_brifing</w:t>
        </w:r>
      </w:hyperlink>
      <w:r w:rsidRPr="00160C3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Методичні рекомендації щодо навчання прийомних батьків, соціальних працівників, національних та регіональних тренерів / Н.М. Комарова, І.В.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Пєша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Держсоцслужба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 2006 – 168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Методичні рекомендації щодо сімейного влаштування дітей-сиріт та дітей, позбавлених батьківського піклування (у запитаннях та відповідях). – К.: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Держсоцслужба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 2005 – 116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Посібник для соціальних працівників щодо підготовки та соціального супроводу прийомних сімей та дитячих будинків сімейного типу: у 2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/ Г.М. Бевз та ін. – К.: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Держсоцслужба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2006 –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Кн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. 2 – 180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Прийомна сім’я: методика створення і соціального супроводу: наук.-метод. посібник / Г.М. Бевз, В.О.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Кузьмінський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О.І.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Нескучаєва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ін. – К.: Центр стратегічної підтримки, 2003 – 92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Соціальна робота: технологічний аспект / за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ред. А.Й.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. – К.: ДЦССМ, 2004 – 634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Технологія роботи з різними категоріями клієнтів центрів соціальних служб для молоді: методичний посібник / С.В.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Толстоухова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, О.О. Яременко, О.В. Вакуленко та ін. – К.: ДЦССМ, 2003 – 88 с.</w:t>
      </w:r>
    </w:p>
    <w:p w:rsidR="002F34F1" w:rsidRPr="00160C3B" w:rsidRDefault="002F34F1" w:rsidP="003A072F">
      <w:pPr>
        <w:pStyle w:val="a8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Трубавіна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І.М. Консультування сім’ї / І.М. 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Трубавіна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t>. Науково-методичні матеріали. Ч. 1 – К.: ДЦССМ, 2003 – С. 55</w:t>
      </w:r>
    </w:p>
    <w:p w:rsidR="005964C3" w:rsidRPr="00160C3B" w:rsidRDefault="005964C3" w:rsidP="002F34F1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A072F" w:rsidRPr="00160C3B" w:rsidRDefault="003A072F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sz w:val="28"/>
          <w:szCs w:val="28"/>
          <w:lang w:val="uk-UA" w:eastAsia="ru-RU"/>
        </w:rPr>
        <w:br w:type="page"/>
      </w:r>
    </w:p>
    <w:p w:rsidR="005964C3" w:rsidRPr="00160C3B" w:rsidRDefault="003A072F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 w:eastAsia="ru-RU"/>
        </w:rPr>
        <w:lastRenderedPageBreak/>
        <w:t>Додатки</w:t>
      </w:r>
    </w:p>
    <w:p w:rsidR="00580FB2" w:rsidRPr="00160C3B" w:rsidRDefault="00580FB2" w:rsidP="00580FB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 w:rsidRPr="00160C3B">
        <w:rPr>
          <w:rFonts w:ascii="Times New Roman" w:hAnsi="Times New Roman" w:cs="Times New Roman"/>
          <w:sz w:val="28"/>
          <w:lang w:val="uk-UA"/>
        </w:rPr>
        <w:t>Додаток А</w:t>
      </w:r>
    </w:p>
    <w:p w:rsidR="00580FB2" w:rsidRPr="00160C3B" w:rsidRDefault="00580FB2" w:rsidP="00580F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 xml:space="preserve">Анкета </w:t>
      </w:r>
    </w:p>
    <w:p w:rsidR="00580FB2" w:rsidRPr="00160C3B" w:rsidRDefault="00580FB2" w:rsidP="00580F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«Рівень готовності молодої людини до самостійного життя»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60C3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Самодопомога: 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Здоров’я ‒ стан людини, при якому нормально функціонує її організм, відсутні хвороби.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Готовий повідомити про погане самопочуття дорослим.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Здатний самостійно прийняти призначені ліки і підготовані процедури лікування.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Самостійно звертається до лікаря за необхідності і лікується, відповідно його рекомендацій.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Вміє надати собі першу допомогу самостійно і лікується під керівництвом лікаря.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Вміє запобігати виникненню проблем зі здоров’ям і сам вміє надати перу допомогу собі та іншим. 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Побут ‒ частина соціального життя людини, яка включає задоволення основних потреб в житлі, одязі, харчуванні та вмінні організовано, систематично задовольняти ці потреби відповідно до соціальних норм.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Знає, коли потрібно прибирати квартиру, прати одяг, користуватись побутовими приладами.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Вміє під керівництвом дорослих прибрати квартиру, прати одяг, користуватись побутовими приладами.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Вміє самостійно прибрати квартиру, прати одяг, користуватись побутовими приладами.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Самостійно організовує побут, планує своє харчування і робить для цього необхідні покупки. Робить дрібний ремонт.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Повністю здатний вести побут самостійно і ділитись своїм досвідом.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proofErr w:type="spellStart"/>
      <w:r w:rsidRPr="00160C3B">
        <w:rPr>
          <w:rFonts w:ascii="Times New Roman" w:hAnsi="Times New Roman" w:cs="Times New Roman"/>
          <w:b/>
          <w:sz w:val="28"/>
          <w:u w:val="single"/>
          <w:lang w:val="uk-UA"/>
        </w:rPr>
        <w:t>Комунікативність</w:t>
      </w:r>
      <w:proofErr w:type="spellEnd"/>
      <w:r w:rsidRPr="00160C3B">
        <w:rPr>
          <w:rFonts w:ascii="Times New Roman" w:hAnsi="Times New Roman" w:cs="Times New Roman"/>
          <w:b/>
          <w:sz w:val="28"/>
          <w:u w:val="single"/>
          <w:lang w:val="uk-UA"/>
        </w:rPr>
        <w:t xml:space="preserve"> – вміння спілкуватися.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Бесіда – вміння підтримувати та вести діалог.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lastRenderedPageBreak/>
        <w:t>Вміє вести прості побутові діалоги з близькими або добре знайомими людьми.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Може будувати бесіди на будь-які теми зі знайомими людьми.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Вміє вступати в діалог і підтримувати бесіду з малознайомими людьми.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Вміє за необхідності вступити в діалог з будь-якою людиною. Вміє підтримувати спільну бесіду і закінчити її.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Може вступити в діалог з однією людиною або з групою людей. Підтримує спільну бесіду або переводить її в потрібне русло, вміє аргументувати і збирати інформацію.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 xml:space="preserve">Співчуття ‒ здатність розуміти почуття іншої людини та розділяти їх. 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Не розуміє і не намагається зрозуміти, що відбувається «в душі» у людини, з якою поряд. Слабо усвідомлює і диференціює власні емоції.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Прислухається до власних почуттів і розуміє наявність почуттів і переживань у інших людей, але не надає їм значення.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Бачить зв'язок між емоціями і поведінкою та переживаннями інших людей. Сам переживає почуття, реагуючи на це.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Емоційно реагує на переживання інших людей, вміє розділяти радість, співчувати чиємусь горю, сумному настрою.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Почуття людей значимі. Може, в залежності від обставин, активно або пасивно співчувати. Вміє надати емоційну або іншу підтримку оточуючим.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160C3B">
        <w:rPr>
          <w:rFonts w:ascii="Times New Roman" w:hAnsi="Times New Roman" w:cs="Times New Roman"/>
          <w:b/>
          <w:sz w:val="28"/>
          <w:u w:val="single"/>
          <w:lang w:val="uk-UA"/>
        </w:rPr>
        <w:t>Соціалізація ‒ адаптація та орієнтація у соціумі.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Морально-етичні норми – прийняті в суспільстві уявлення про добро і зло, правильне і неправильне. 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Морально-етичні поняття розмиті. Провідні мотиви вчинків ‒ отримання задоволення, власної вигоди, уникнення покарання.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Має уявлення про те, що таке добро, а що таке зло. Знає про морально-етичні орієнтири суспільства.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Має власну систему цінностей, намагається слідувати її.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lastRenderedPageBreak/>
        <w:t>Розуміє неоднозначність морально-етичних питань, з повагою ставиться до людей, які мають іншу систему цінностей.</w:t>
      </w:r>
    </w:p>
    <w:p w:rsidR="00580FB2" w:rsidRPr="00160C3B" w:rsidRDefault="00580FB2" w:rsidP="00580FB2">
      <w:pPr>
        <w:pStyle w:val="a7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Усвідомлено відмовляється від участі в заходах, які можуть принести власну вигоду, якщо це проти його системи цінностей і моральних законів. </w:t>
      </w: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Pr="00160C3B" w:rsidRDefault="00580FB2" w:rsidP="00580FB2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Додаток Б</w:t>
      </w:r>
    </w:p>
    <w:p w:rsidR="00580FB2" w:rsidRPr="00160C3B" w:rsidRDefault="00580FB2" w:rsidP="0058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Анкета „Виявлення проблем дітей-сиріт та дітей, позбавлених батьківського піклування”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І. Проблеми у спілкуванні з однолітками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1. Чи виникають у тебе непорозуміння з однолітками?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2. Чи приймають  однокласники твої бажання, прохання, потреби?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3. Чи є у тебе друзі в класі?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 xml:space="preserve">4. Чи є у тебе друзі, старші за тебе?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5. Чи доводилося тобі  виконувати домашнє завдання за своїх однокласників?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6. Чи робили за тебе домашнє завдання твої однокласники?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7. Чи є у класі ті,  які тобі, на твій погляд, заздрять?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8. Чи є в школі ті, які тебе наслідують у чомусь?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9. Чи бувало, що тебе ображали у класі?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sz w:val="28"/>
          <w:lang w:val="uk-UA"/>
        </w:rPr>
        <w:t>10. Чи дружиш ти з однокласниками, які не встигають у навчанні?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b/>
          <w:bCs/>
          <w:color w:val="000000"/>
          <w:spacing w:val="6"/>
          <w:sz w:val="28"/>
          <w:szCs w:val="28"/>
        </w:rPr>
        <w:t>ІІ. Особистісні проблеми обдарованої дитини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1.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Якщо ти зазнаєш невдачі, чи думаєш тоді, що ти нічого не можеш і не вмієш?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2.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Чи вважаєш себе винним, якщо в тебе щось не виходить?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3.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 xml:space="preserve">Чи ображаєшся ти на зауваження </w:t>
      </w:r>
      <w:proofErr w:type="spellStart"/>
      <w:r w:rsidRPr="00160C3B">
        <w:rPr>
          <w:color w:val="000000"/>
          <w:spacing w:val="6"/>
          <w:sz w:val="28"/>
          <w:szCs w:val="28"/>
        </w:rPr>
        <w:t>вчителів,однолітків</w:t>
      </w:r>
      <w:proofErr w:type="spellEnd"/>
      <w:r w:rsidRPr="00160C3B">
        <w:rPr>
          <w:color w:val="000000"/>
          <w:spacing w:val="6"/>
          <w:sz w:val="28"/>
          <w:szCs w:val="28"/>
        </w:rPr>
        <w:t>?</w:t>
      </w:r>
      <w:r w:rsidRPr="00160C3B">
        <w:rPr>
          <w:rStyle w:val="apple-converted-space"/>
          <w:color w:val="000000"/>
          <w:spacing w:val="6"/>
          <w:sz w:val="28"/>
          <w:szCs w:val="28"/>
        </w:rPr>
        <w:t> 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4.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Чи бувало, що твоя думка була не схожа з думкою твоїх однолітків?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5.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Чи завжди ти поводиш себе так, як того хочуть оточуючі?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6.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Чи бувало, що ти ображався на друзів?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lastRenderedPageBreak/>
        <w:t>7.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Де ти краще себе почуваєш: з друзями чи на самоті?</w:t>
      </w:r>
    </w:p>
    <w:p w:rsidR="00580FB2" w:rsidRPr="00160C3B" w:rsidRDefault="00580FB2" w:rsidP="00580FB2">
      <w:pPr>
        <w:pStyle w:val="ab"/>
        <w:spacing w:before="0" w:beforeAutospacing="0" w:after="12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160C3B">
        <w:rPr>
          <w:color w:val="000000"/>
          <w:spacing w:val="6"/>
          <w:sz w:val="28"/>
          <w:szCs w:val="28"/>
        </w:rPr>
        <w:t>8.</w:t>
      </w:r>
      <w:r w:rsidRPr="00160C3B">
        <w:rPr>
          <w:rStyle w:val="apple-converted-space"/>
          <w:color w:val="000000"/>
          <w:spacing w:val="6"/>
          <w:sz w:val="14"/>
          <w:szCs w:val="14"/>
        </w:rPr>
        <w:t> </w:t>
      </w:r>
      <w:r w:rsidRPr="00160C3B">
        <w:rPr>
          <w:color w:val="000000"/>
          <w:spacing w:val="6"/>
          <w:sz w:val="28"/>
          <w:szCs w:val="28"/>
        </w:rPr>
        <w:t>Чи вирішив ти, яку професію хочеш обрати?</w:t>
      </w:r>
      <w:r w:rsidRPr="00160C3B">
        <w:rPr>
          <w:rStyle w:val="apple-converted-space"/>
          <w:color w:val="000000"/>
          <w:spacing w:val="6"/>
          <w:sz w:val="28"/>
          <w:szCs w:val="28"/>
        </w:rPr>
        <w:t> </w:t>
      </w: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Pr="00160C3B" w:rsidRDefault="00580FB2" w:rsidP="00580FB2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80FB2" w:rsidRPr="00160C3B" w:rsidRDefault="00580FB2" w:rsidP="00580FB2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Додаток В</w:t>
      </w:r>
    </w:p>
    <w:p w:rsidR="00580FB2" w:rsidRPr="00160C3B" w:rsidRDefault="00580FB2" w:rsidP="00580FB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lang w:val="uk-UA"/>
        </w:rPr>
        <w:t>Гра на знайомство «Інтерв’ю»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b/>
          <w:i/>
          <w:sz w:val="28"/>
          <w:lang w:val="uk-UA"/>
        </w:rPr>
        <w:t xml:space="preserve">Реквізит: </w:t>
      </w:r>
      <w:r w:rsidRPr="00160C3B">
        <w:rPr>
          <w:rFonts w:ascii="Times New Roman" w:hAnsi="Times New Roman" w:cs="Times New Roman"/>
          <w:sz w:val="28"/>
          <w:lang w:val="uk-UA"/>
        </w:rPr>
        <w:t xml:space="preserve">аркуш паперу, канцелярське приладдя. </w:t>
      </w:r>
    </w:p>
    <w:p w:rsidR="00580FB2" w:rsidRPr="00160C3B" w:rsidRDefault="00580FB2" w:rsidP="00580F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0C3B">
        <w:rPr>
          <w:rFonts w:ascii="Times New Roman" w:hAnsi="Times New Roman" w:cs="Times New Roman"/>
          <w:b/>
          <w:i/>
          <w:sz w:val="28"/>
          <w:lang w:val="uk-UA"/>
        </w:rPr>
        <w:t xml:space="preserve">Зміст гри: </w:t>
      </w:r>
      <w:r w:rsidRPr="00160C3B">
        <w:rPr>
          <w:rFonts w:ascii="Times New Roman" w:hAnsi="Times New Roman" w:cs="Times New Roman"/>
          <w:sz w:val="28"/>
          <w:lang w:val="uk-UA"/>
        </w:rPr>
        <w:t>Гра проводиться у формі вільного інтерв'ювання усіма учасниками один одного. На спині кожного учасника кріпиться аркуш паперу, на якому один одному діти пишуть питання протягом відведеного часу. Потім листи знімають, всі сідають в коло і по черзі відповідають на питання, які написані на аркушах.</w:t>
      </w:r>
    </w:p>
    <w:p w:rsidR="00580FB2" w:rsidRPr="00160C3B" w:rsidRDefault="00580FB2" w:rsidP="00580FB2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Г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Інтелектуально</w:t>
      </w:r>
      <w:proofErr w:type="spellEnd"/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-пізнавальна гра «Мозаїка здоров’я»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І. Повідомлення учня «3 історії виникнення мозаїки».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ІІ. Складання мозаїки здоров’я: правила харчування; режим дня; загартування; шкідливі звички. Це цікаво: Одна викурена сигарета позбавляє організм 25 мг вітаміну С. Щоб поповнити втрату вітаміну, людина, яка викурила 20 сигарет в день, має з’їсти 4 кг апельсинів.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ІІІ. Бесіда «Для чого треба бути здоровим?»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IV. Гра «Ворог чи друг». Картки зі словами «куріння», «наркоманія», «правила харчування»…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V. Прислів’я про здоров’я (скласти три прислів’я зі словами, розташованими у довільному порядку).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VI. Вікторина.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VII. Рефлексія: м’яч по колу. «Здоров’я, я бережу тебе, тому я…»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b/>
          <w:sz w:val="28"/>
          <w:szCs w:val="28"/>
          <w:lang w:val="uk-UA"/>
        </w:rPr>
        <w:t>Пізнавальна гра «Лікувати людей — благородна справа» Заняття у формі гри</w:t>
      </w: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2 команди.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І. Інформатори готують відповіді та такі питання: 1. Хто і як лікував людей у давнину? 2. Які існують лікарі сьогодні? 3. Хто такий Гіппократ? 4. Що це за професія — лікувати людей? 5. Що таке медицина?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ІІ. Виступ лікаря-педіатра.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ІІІ. Гра-конкурс «Медичні речі».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IV. Конкурс 2. «Де здоров’я, а де хвороба?» Перелік слів, які співвідносимо з поняттями «здоров’я» — «хвороба».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Конкурс 3. Кросворд «Лікарі сьогодні».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Конкурс 4. «Лікар, який він?» (назвати якості, якими має володіти лікар). </w:t>
      </w:r>
    </w:p>
    <w:p w:rsidR="00580FB2" w:rsidRPr="00160C3B" w:rsidRDefault="00580FB2" w:rsidP="00580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0C3B">
        <w:rPr>
          <w:rFonts w:ascii="Times New Roman" w:hAnsi="Times New Roman" w:cs="Times New Roman"/>
          <w:sz w:val="28"/>
          <w:szCs w:val="28"/>
          <w:lang w:val="uk-UA"/>
        </w:rPr>
        <w:t>V. «</w:t>
      </w:r>
      <w:proofErr w:type="spellStart"/>
      <w:r w:rsidRPr="00160C3B">
        <w:rPr>
          <w:rFonts w:ascii="Times New Roman" w:hAnsi="Times New Roman" w:cs="Times New Roman"/>
          <w:sz w:val="28"/>
          <w:szCs w:val="28"/>
          <w:lang w:val="uk-UA"/>
        </w:rPr>
        <w:t>Cкарбниця</w:t>
      </w:r>
      <w:proofErr w:type="spellEnd"/>
      <w:r w:rsidRPr="00160C3B">
        <w:rPr>
          <w:rFonts w:ascii="Times New Roman" w:hAnsi="Times New Roman" w:cs="Times New Roman"/>
          <w:sz w:val="28"/>
          <w:szCs w:val="28"/>
          <w:lang w:val="uk-UA"/>
        </w:rPr>
        <w:t xml:space="preserve"> корисних порад». Підлітки по черзі дістають зі «скарбнички» корисні поради і зачитують їх вголос.</w:t>
      </w:r>
    </w:p>
    <w:p w:rsidR="00B600C6" w:rsidRPr="00160C3B" w:rsidRDefault="00B600C6" w:rsidP="006172B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600C6" w:rsidRPr="00160C3B" w:rsidSect="006172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CFC"/>
    <w:multiLevelType w:val="hybridMultilevel"/>
    <w:tmpl w:val="AE92BCAC"/>
    <w:lvl w:ilvl="0" w:tplc="30CEA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9E2709"/>
    <w:multiLevelType w:val="multilevel"/>
    <w:tmpl w:val="60B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B4B85"/>
    <w:multiLevelType w:val="hybridMultilevel"/>
    <w:tmpl w:val="AF664862"/>
    <w:lvl w:ilvl="0" w:tplc="220C7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4C3784"/>
    <w:multiLevelType w:val="hybridMultilevel"/>
    <w:tmpl w:val="F1C8425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7A1C21"/>
    <w:multiLevelType w:val="hybridMultilevel"/>
    <w:tmpl w:val="D8EED406"/>
    <w:lvl w:ilvl="0" w:tplc="77E4DD7E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8524E1A"/>
    <w:multiLevelType w:val="hybridMultilevel"/>
    <w:tmpl w:val="E0ACBE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4752"/>
    <w:multiLevelType w:val="hybridMultilevel"/>
    <w:tmpl w:val="8CF0608E"/>
    <w:lvl w:ilvl="0" w:tplc="04220001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B6597"/>
    <w:multiLevelType w:val="multilevel"/>
    <w:tmpl w:val="30709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213BFD"/>
    <w:multiLevelType w:val="hybridMultilevel"/>
    <w:tmpl w:val="4AF64542"/>
    <w:lvl w:ilvl="0" w:tplc="01B2435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844089"/>
    <w:multiLevelType w:val="hybridMultilevel"/>
    <w:tmpl w:val="1BF4E47E"/>
    <w:lvl w:ilvl="0" w:tplc="0422000F">
      <w:start w:val="1"/>
      <w:numFmt w:val="decimal"/>
      <w:lvlText w:val="%1."/>
      <w:lvlJc w:val="left"/>
      <w:pPr>
        <w:ind w:left="2149" w:hanging="360"/>
      </w:p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6E0E5219"/>
    <w:multiLevelType w:val="hybridMultilevel"/>
    <w:tmpl w:val="54A83B00"/>
    <w:lvl w:ilvl="0" w:tplc="7F66D3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675006"/>
    <w:multiLevelType w:val="hybridMultilevel"/>
    <w:tmpl w:val="CB5AE380"/>
    <w:lvl w:ilvl="0" w:tplc="26143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18"/>
    <w:rsid w:val="000130A2"/>
    <w:rsid w:val="000926E5"/>
    <w:rsid w:val="00160C3B"/>
    <w:rsid w:val="001819A6"/>
    <w:rsid w:val="00284643"/>
    <w:rsid w:val="002B111A"/>
    <w:rsid w:val="002B5AAD"/>
    <w:rsid w:val="002B6055"/>
    <w:rsid w:val="002F34F1"/>
    <w:rsid w:val="0034366E"/>
    <w:rsid w:val="0034649B"/>
    <w:rsid w:val="00360C9C"/>
    <w:rsid w:val="00360FA5"/>
    <w:rsid w:val="0038543E"/>
    <w:rsid w:val="00390FD2"/>
    <w:rsid w:val="003A072F"/>
    <w:rsid w:val="0047722A"/>
    <w:rsid w:val="004A1F31"/>
    <w:rsid w:val="004C2747"/>
    <w:rsid w:val="00562C18"/>
    <w:rsid w:val="00580FB2"/>
    <w:rsid w:val="005964C3"/>
    <w:rsid w:val="006172B6"/>
    <w:rsid w:val="006C2052"/>
    <w:rsid w:val="007005B3"/>
    <w:rsid w:val="007C5F6D"/>
    <w:rsid w:val="007D6231"/>
    <w:rsid w:val="008131D8"/>
    <w:rsid w:val="00816903"/>
    <w:rsid w:val="008544CD"/>
    <w:rsid w:val="008E705D"/>
    <w:rsid w:val="00915C1E"/>
    <w:rsid w:val="00957D3C"/>
    <w:rsid w:val="009B7574"/>
    <w:rsid w:val="009E3FC6"/>
    <w:rsid w:val="009E47F3"/>
    <w:rsid w:val="00A14308"/>
    <w:rsid w:val="00A15664"/>
    <w:rsid w:val="00A4733E"/>
    <w:rsid w:val="00A52F3B"/>
    <w:rsid w:val="00A55093"/>
    <w:rsid w:val="00B2059E"/>
    <w:rsid w:val="00B600C6"/>
    <w:rsid w:val="00B751D0"/>
    <w:rsid w:val="00BA4F9E"/>
    <w:rsid w:val="00BB7F25"/>
    <w:rsid w:val="00BD5B2A"/>
    <w:rsid w:val="00C15CBD"/>
    <w:rsid w:val="00C96D98"/>
    <w:rsid w:val="00CA085F"/>
    <w:rsid w:val="00CE1556"/>
    <w:rsid w:val="00D1281A"/>
    <w:rsid w:val="00DA357F"/>
    <w:rsid w:val="00EA7F7D"/>
    <w:rsid w:val="00F35788"/>
    <w:rsid w:val="00F410FC"/>
    <w:rsid w:val="00F825B8"/>
    <w:rsid w:val="00F937A8"/>
    <w:rsid w:val="00FB27F2"/>
    <w:rsid w:val="00FC7618"/>
    <w:rsid w:val="00FD0EBC"/>
    <w:rsid w:val="00FE014E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4C6B"/>
  <w15:chartTrackingRefBased/>
  <w15:docId w15:val="{4C3F0CD6-FC79-44AC-B451-CA4DE345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C6"/>
  </w:style>
  <w:style w:type="paragraph" w:styleId="1">
    <w:name w:val="heading 1"/>
    <w:basedOn w:val="a"/>
    <w:link w:val="10"/>
    <w:uiPriority w:val="9"/>
    <w:qFormat/>
    <w:rsid w:val="002F3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15CBD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11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111A"/>
    <w:pPr>
      <w:ind w:left="720"/>
      <w:contextualSpacing/>
    </w:pPr>
  </w:style>
  <w:style w:type="paragraph" w:styleId="a8">
    <w:name w:val="No Spacing"/>
    <w:uiPriority w:val="1"/>
    <w:qFormat/>
    <w:rsid w:val="006172B6"/>
    <w:pPr>
      <w:spacing w:after="0" w:line="240" w:lineRule="auto"/>
    </w:pPr>
  </w:style>
  <w:style w:type="paragraph" w:customStyle="1" w:styleId="SubHeadline">
    <w:name w:val="Sub Headline"/>
    <w:basedOn w:val="a"/>
    <w:rsid w:val="006C2052"/>
    <w:pPr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3">
    <w:name w:val="Body Text 3"/>
    <w:basedOn w:val="a"/>
    <w:link w:val="30"/>
    <w:uiPriority w:val="99"/>
    <w:unhideWhenUsed/>
    <w:rsid w:val="002B6055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2B6055"/>
    <w:rPr>
      <w:rFonts w:ascii="Times New Roman" w:eastAsia="Calibri" w:hAnsi="Times New Roman" w:cs="Times New Roman"/>
      <w:sz w:val="16"/>
      <w:szCs w:val="16"/>
      <w:lang w:val="uk-UA"/>
    </w:rPr>
  </w:style>
  <w:style w:type="character" w:styleId="a9">
    <w:name w:val="Hyperlink"/>
    <w:rsid w:val="002F34F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F34F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4F1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ab">
    <w:name w:val="a"/>
    <w:basedOn w:val="a"/>
    <w:rsid w:val="0058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80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a.gov.ua/oda/press/news/vlashtovano_u_simyi_88_ditey_sirit_ta_pozbavlenih_batkivskogo_pikluvannya_brif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F47F-A04C-4994-80A4-51FA388BD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12000</Words>
  <Characters>6841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Nataliya Litvinova</cp:lastModifiedBy>
  <cp:revision>3</cp:revision>
  <cp:lastPrinted>2018-04-17T05:49:00Z</cp:lastPrinted>
  <dcterms:created xsi:type="dcterms:W3CDTF">2018-04-17T10:31:00Z</dcterms:created>
  <dcterms:modified xsi:type="dcterms:W3CDTF">2018-04-17T10:35:00Z</dcterms:modified>
</cp:coreProperties>
</file>